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konstrukcji MiBP NST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Szeliga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NIEZAW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laboratoryjne: 24 godz.,
konsultacje: 6 godz.,
zapoznanie się z literaturą: 12 godz.,
prace domowe: 8 godz.
Razem 50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laboratoryjne: 24 godz.,
konsultacje: 6 godz.
Razem 30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laboratoryjne: 24 godz.,
konsultacje: 6 godz.
Razem 30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projektowania konstrukcji oraz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15-osobowe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z zakresu niezawodności konstrukcji (aparat pojęciowy, metody analizy elementów i układów konstrukcyjnych pod względem ryzyka awarii) oraz umiejętność jej wykorzystania w praktycznych zagadnieniach inżynierskich (w szczególności w opracowywaniu i aktualizowaniu norm budowlanych).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rachunku prawdopodobieństwa i statystyki matematycznej. Podstawowy aparat pojęciowy z dziedziny niezawodności konstrukcji (stany graniczne, miary niezawodności). Podstawowe metody analizy konstrukcji z punktu widzenia ryzyka awarii. Zasady probabilistycznego modelowania efektów obciążeń i ich kombinacji. Zasady probabilistycznego modelowania nośności elementów konstrukcyjnych. Zasady analizy ryzyka awarii układów konstrukcyjnych. Zasady opracowywania i aktualizowania norm obciążeń i norm projektowania. Błędy ludzkie jako przyczyny katastrof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ciągła pracy na zajęciach. 2. Dwa sprawdziany pisemne. Warunki zaliczenia przedmiotu: udział w zajęciach (nie więcej niż 2 nieobecności) oraz zaliczenie każdego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(definicje, wzory, algorytmy, przykłady zadań z rozwiązaniami) dostępne w postaci prezentacji Power Point na serwerze wydziałowym. Literatura uzupełniająca: Nowak, A.S., Collins, K.R., “Reliability of Structure”s, McGraw-Hill, New York, 2000; Cruse, T. A., “Reliability-based mechanical design”, Marcel Dekker, Inc., New York, 1997; Thoft-Christensen, P., Baker, M.J., “Structural Reliability Theory and Its Applications”, Springer-Verlag, New York, 1982; Biegus, A., “Probabilistyczna analiza konstrukcji stalowych”, PWN, Warszawa-Wrocław, 1999; Murzewski, J., “Niezawodność konstrukcji inżynierskich”, Arkady, Warszawa, 1989; Benjamin, J.R., Cornell, C.A., „Rachunek prawdopodobieństwa, statystyka matematyczna, teoria decyzji dla inżynierów”, WNT, Warszawa, 1977; Fisz, M., „Rachunek prawdopodobieństwa i statystyka matematyczna”, PWN, Warszawa, 1969; Zieliński, M. „Metody Monte Carlo”, WNT, Warszawa, 1970; PN-ISO 2394, „Ogólne zasady niezawodności konstrukcji”, PKN, Warszawa, 2000; PN-EN 1990, „Eurokod – Podstawy projektowania konstrukcji”, PKN,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serwer WIL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NIEZAW_W01: </w:t>
      </w:r>
    </w:p>
    <w:p>
      <w:pPr/>
      <w:r>
        <w:rPr/>
        <w:t xml:space="preserve">Zna podstawowy aparat pojęciowy z zakresu teorii niezawodności konstrukcji budowlanych - miar ryzyka awarii i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NIEZAW_W02: </w:t>
      </w:r>
    </w:p>
    <w:p>
      <w:pPr/>
      <w:r>
        <w:rPr/>
        <w:t xml:space="preserve">Posiada wiedzę z rachunku prawdopodobieństwa i statystyki matematycznej niezbędną w teorii niezawodności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NIEZAW_W03: </w:t>
      </w:r>
    </w:p>
    <w:p>
      <w:pPr/>
      <w:r>
        <w:rPr/>
        <w:t xml:space="preserve">Zna podstawowe metody analizy konstrukcji z punktu widzenia jej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NIEZAW_W04: </w:t>
      </w:r>
    </w:p>
    <w:p>
      <w:pPr/>
      <w:r>
        <w:rPr/>
        <w:t xml:space="preserve">Zna zasady probabilistycznego modelowania efektów działających na konstrukcję obciążeń i ich kombinacji.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NIEZAW_W05: </w:t>
      </w:r>
    </w:p>
    <w:p>
      <w:pPr/>
      <w:r>
        <w:rPr/>
        <w:t xml:space="preserve">Zna zasady probabilistycznego modelowania nośności elementów konstrukcyjnych i układów konstrukcyjnych.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NIEZAW_W06: </w:t>
      </w:r>
    </w:p>
    <w:p>
      <w:pPr/>
      <w:r>
        <w:rPr/>
        <w:t xml:space="preserve">Zna zasady opracowywania i aktualizowania norm budowlanych, jako podstawowych narzędzi zapewnienia konstrukcji odpowiedniego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NIEZAW_U01: </w:t>
      </w:r>
    </w:p>
    <w:p>
      <w:pPr/>
      <w:r>
        <w:rPr/>
        <w:t xml:space="preserve">Potrafi opracować statystycznie wyniki badań i obserwacji związanych z problemem bezpieczeństwa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</w:t>
      </w:r>
    </w:p>
    <w:p>
      <w:pPr>
        <w:keepNext w:val="1"/>
        <w:spacing w:after="10"/>
      </w:pPr>
      <w:r>
        <w:rPr>
          <w:b/>
          <w:bCs/>
        </w:rPr>
        <w:t xml:space="preserve">Efekt NIEZAW_U02: </w:t>
      </w:r>
    </w:p>
    <w:p>
      <w:pPr/>
      <w:r>
        <w:rPr/>
        <w:t xml:space="preserve">Potrafi, wykorzystując metody analityczne lub symulacyjne, przeprowadzić wstępną analizę elementu konstrukcyjnego lub układu konstrukcyjnego pod względem jego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</w:t>
      </w:r>
    </w:p>
    <w:p>
      <w:pPr>
        <w:keepNext w:val="1"/>
        <w:spacing w:after="10"/>
      </w:pPr>
      <w:r>
        <w:rPr>
          <w:b/>
          <w:bCs/>
        </w:rPr>
        <w:t xml:space="preserve">Efekt NIEZAW_U03: </w:t>
      </w:r>
    </w:p>
    <w:p>
      <w:pPr/>
      <w:r>
        <w:rPr/>
        <w:t xml:space="preserve">Potrafi, stosując normy budowlane, zapewnić konstrukcji odpowiedni poziom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NIEZAW_K01: </w:t>
      </w:r>
    </w:p>
    <w:p>
      <w:pPr/>
      <w:r>
        <w:rPr/>
        <w:t xml:space="preserve">Jest świadomy doniosłości kwalifikacji zawodowych i etyki zawodowej inżyniera dla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p>
      <w:pPr>
        <w:keepNext w:val="1"/>
        <w:spacing w:after="10"/>
      </w:pPr>
      <w:r>
        <w:rPr>
          <w:b/>
          <w:bCs/>
        </w:rPr>
        <w:t xml:space="preserve">Efekt NIEZAW_K02: </w:t>
      </w:r>
    </w:p>
    <w:p>
      <w:pPr/>
      <w:r>
        <w:rPr/>
        <w:t xml:space="preserve">Jest świadomy możliwości wykorzystania nabytej praktyki i doświadczenia inżynierskiego do aktualizacji norm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</w:t>
      </w:r>
    </w:p>
    <w:p>
      <w:pPr>
        <w:keepNext w:val="1"/>
        <w:spacing w:after="10"/>
      </w:pPr>
      <w:r>
        <w:rPr>
          <w:b/>
          <w:bCs/>
        </w:rPr>
        <w:t xml:space="preserve">Efekt NIEZAW_K03: </w:t>
      </w:r>
    </w:p>
    <w:p>
      <w:pPr/>
      <w:r>
        <w:rPr/>
        <w:t xml:space="preserve">Jest przygotowany do samodzielnego uzupełniania wiedzy z zakresu normalizacji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2026-02-28T03:43:30+01:00</dcterms:created>
  <dcterms:modified xsi:type="dcterms:W3CDTF">2026-02-28T03:43:30+01:00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