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przemysłowe żelbetowe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Agnieszka Golubińska,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BUDPRZ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16 godzin, ćwiczenia projektowe 16 godzin, zapoznanie z literaturą 23 godziny, wykonanie projektu 25 godzin; konsultacje, obrona projektu, zaliczenie wykładu 10 godzin. RAZEM 90 godzin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16 godzin; ćwiczenia projektowe 16 godzin; konsultacje, obrona projektu, zaliczenie wykładu 13 godzin. RAZEM 45 godziny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16 godzin; wykonanie projektu 25 godzin; konsultacje 8 godzin. RAZEM 49 godzin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jest zaliczenie podstawowego kursu konstrukcji betonowych, potrzebne podstawowe informacje o siłach przekrojowych w płytach, tarczach i powłokach.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wg ustaleń Dziekanatu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Przegląd żelbetowych budowli przemysłowych i opanowanie podstaw teoretycznych projektowania wybranych budowli przemysłowych.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Przegląd budownictwa przemysłowego żelbetowego. Wyszczególnienie zagadnień związanych z projektowaniem obiektów zaliczanych do obiektów budownictwa przemysłowego. Podział i charakterystyka budowli przemysłowych. Specyfika projektowania obiektów przemysłowych z uwagi na oddziaływania takie jak: działanie wysokich temperatur, obciążenia dynamiczne, drgania konstrukcji budowlanych, budynki i budowle na terenach górniczych, działanie wiatru na budowle wysokie i innych. Omówienie i porównanie norm PN-B oraz PN-EN wydanych w języku polskim i angielskim dotyczących ww zagadnień. 
Przykład obliczeniowy komina spalinowego żelbetowego lub/i fundamentu pod maszyny.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 podstawie sprawdzianu. Zaliczenie ćwiczeń projektowych na podstawie wykonanego przez Studenta projektu zawierającego obliczenia i rysunki oraz obrony wykonanego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Normy przedmiotowe PN-B oraz PN-EN dotyczące oddziaływań, obliczeń statycznych i projektowania oraz konstruowania 
Kobiak J., Stachurski W.: „Konstrukcje żelbetowe” cztery tomy, wydane w latach 1984- 1991, Arkady Warszawa (w szczególności tom. II)
Lipiński J.: „Fundamenty pod maszyny” wyd.  Arkady, Warszawa 1985
Budownictwo betonowe, tom. XIII, rozdział 4 „Kominy przemysłowe”
Krall L.: „Elementy budownictwa przemysłowego”, wyd. PWN Warszawa 1974
Włodarczyk W., Kowalski A., Pietrzak K.: „Projektowanie wybranych konstrukcji przemysłowych”, wyd. Oficyna Wydawnicza Politechniki Warszawskiej,  Warszawa 1995
Żurański J.A.: „Obciążenia wiatrem budowli i konstrukcji”, wyd. Arkady Warszawa 1978
Żurański J.A., Gaczek M.: „Oddziaływania klimatyczne na konstrukcje budowlane według Eurokodu 1. Komentarze z przykładami obliczeń” wyd. ITB Warszawa 2011
Flaga A.: „Inżynieria wiatrowa” wyd. Arkady Warszawa 2008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BUDPRZW01: </w:t>
      </w:r>
    </w:p>
    <w:p>
      <w:pPr/>
      <w:r>
        <w:rPr/>
        <w:t xml:space="preserve">Zna zagadnienia związane z konstrukcjami  żelbetowymi przemysłowymi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K2_W16_KBI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T1A_W03, T1A_W06</w:t>
      </w:r>
    </w:p>
    <w:p>
      <w:pPr>
        <w:keepNext w:val="1"/>
        <w:spacing w:after="10"/>
      </w:pPr>
      <w:r>
        <w:rPr>
          <w:b/>
          <w:bCs/>
        </w:rPr>
        <w:t xml:space="preserve">Efekt BUDPRZW02 : </w:t>
      </w:r>
    </w:p>
    <w:p>
      <w:pPr/>
      <w:r>
        <w:rPr/>
        <w:t xml:space="preserve">Zna zagadnienia i normy niezbędne do zaprojektowania komina  żelbetowego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wykładu; wykonanie i obrona projektu komina przemysłowego żelbetowego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K2_W12_KBI, K2_W19_KBI, K2_W15_KBI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T2A_W07, T2A_W03, T2A_W03, T2A_W04,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BUDPRZU01: </w:t>
      </w:r>
    </w:p>
    <w:p>
      <w:pPr/>
      <w:r>
        <w:rPr/>
        <w:t xml:space="preserve">Potrafi korzystać z norm przedmiotowych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wykładu;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K2_U06, K2_U13_KBI, K2_U18_KBI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T2A_U07, T2A_U07, T2A_U08, T2A_U09</w:t>
      </w:r>
    </w:p>
    <w:p>
      <w:pPr>
        <w:keepNext w:val="1"/>
        <w:spacing w:after="10"/>
      </w:pPr>
      <w:r>
        <w:rPr>
          <w:b/>
          <w:bCs/>
        </w:rPr>
        <w:t xml:space="preserve">Efekt BUDPRZU02: </w:t>
      </w:r>
    </w:p>
    <w:p>
      <w:pPr/>
      <w:r>
        <w:rPr/>
        <w:t xml:space="preserve">Potrafi zaprojektować  komin przemysłowy żelbetowy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wykładu;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K2_U13_KBI, K2_U14_KBI, K2_U15_KBI, K2_U16_KBI, K2_U23_KBI, K2_U24_KBI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T2A_U07, T2A_U08, T2A_U15, T2A_U02, T2A_U07, T2A_U18, T2A_U08, T2A_U09, T2A_U10, T2A_U12, T2A_U10, T2A_U17, T2A_U19, T2A_U02, T2A_U07, T2A_U13, T2A_U19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2024-05-04T07:01:32+02:00</dcterms:created>
  <dcterms:modified xsi:type="dcterms:W3CDTF">2024-05-04T07:01:32+02:00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