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w budownictwie komunikacyjnym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EBUKOM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8 godz., ćwiczenia 8 godz., przygotowanie do projektu 13 godz., przygotowanie do sprawdzianu 10 godz., przygotowanie do kolokwium 6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21 godz. = 1 ECTS: wykład 8 godz., projekt 8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21 godz. = 1 ECTS: ćwiczenia 8 godz., przygotowanie do projektu 13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inżynierii ruchu, projektowania układów komunikacyjnych oraz projektowania dróg kołowych i szynowych. Umiejętność sporządzania prognoz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dotyczącej zasad planowania i programowania inwestycji z dziedziny inżynierii komunikacyjnej, zasad wykonywania oraz zakresu studiów wykonalności oraz analiz efektywności ekonomicznej i finansowej inwestycji w budownictwie komunikacyjnym. Nauka wykonywania rachunku efektywności ekonomicznej i finansowej z wykorzystaniem arkusza kalkulacyjnego.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analiz ekonomicznych i finansowych w procesie planowania i programowania inwestycji komunikacyjnych.
Cele, zakres i zasady rachunku efektywności ekonomicznej i finansowej inwestycji.
Metody uwzględnienia czynnika czasu w analizach efektywności.
Metody szacowania kosztów i korzyści ekonomicznych.
Miary efektywności ekonomicznej i finansowej: NPV, BCR, IRR.
Analizy ryzyka i wrażliwości.
Opłaty za korzystanie z dróg i parkingów oraz wjazd do miasta/centrum.
Analizy gotowości do płacenia.
Zasady finansowania inwestycji w budownictwie komunikacyjnym.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 ćwiczenia: kolokwium zaliczeniowe
• wykład: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Stadia i skład dokumentacji projektowej dla dróg i mostów w fazie przygotowania zadań GDDKiA;
[2] Metodyka sporządzania analiz kosztów i korzyści projektów inwestycyjnych w sektorze transportu –
podręcznik dla beneficjentów środków pomocowych UE;
[3] Aktualne przepisy prawne dotyczące przygotowania, finansowania i realizacji inwestycji;
[4] Niebieska Księga. Infrastruktura drogowa;
[5] Niebieska Księga. Sektor transportu publicznego;
[6] Niebieska Księga. Sektor kolejowy.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EBUKOMW1: </w:t>
      </w:r>
    </w:p>
    <w:p>
      <w:pPr/>
      <w:r>
        <w:rPr/>
        <w:t xml:space="preserve">Ma wiedzę dotyczącą planowania, programowania i finansowania inwestycji komunikacyjnych. Ma wiedzę z zakresu rachunku efektywności ekonomicznej i finansowej inwestycji w budownictwie komunikacyjnym oraz wielokryterialnej analizy wariantów.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K2_W19_IK, K2_W20_IK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EBUKOMU1: </w:t>
      </w:r>
    </w:p>
    <w:p>
      <w:pPr/>
      <w:r>
        <w:rPr/>
        <w:t xml:space="preserve">Posiada umiejętność przeprowadzenia analizy problemu z zakresu inżynierii komunikacyjnej. Potrafi wykonać analizę ekonomiczną, oraz analizę wrażliwości i ryzyka przedsięwzięcia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K2_U16_IK, K2_U17_IK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T2A_U11, T2A_U16,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EBUKOMK1: </w:t>
      </w:r>
    </w:p>
    <w:p>
      <w:pPr/>
      <w:r>
        <w:rPr/>
        <w:t xml:space="preserve">Ma świadomość ważności i zrozumienia pozatechnicznych aspektów i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2024-05-01T15:58:57+02:00</dcterms:created>
  <dcterms:modified xsi:type="dcterms:W3CDTF">2024-05-01T15:58:57+02:00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