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= 3 ECTS: wykłady 16, ćwiczenia projektowe 32, przygotowanie do ćwiczeń 16; zapoznanie z literaturą 11.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= 2 ECTS: ćwiczenia projektowe 32, wykłady 16 godzin.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= 2 ECTS: ćwiczenia projektowe 32 godzin, przygotowanie do ćwiczeń 16.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Pożądane zaliczenie przedmiotu ekonomika transport u i planowanie systemów transportu I. Umiejętność stosowania programów komputerowych ogólnego zastosowania (arkusze kalkulacyjne, edytory tekstów, programy prezentacyjne).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planowania i projektowania elementów systemów transportu i z uwzględnieniem różnych podsystemów transportowych. Nauka metod analiz i prognozowania ruchu i przewozów w transporcie zbiorowym. Przygotowanie do udziału w pracach badawczych, studialnych i projektowych  Nauka analizy funkcjonowania elementów systemu transportowego i sposobu ich, usprawnienia. Metodyka wykonywania transportowych analiz typu SWOT.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Planowanie i programowanie rozwoju systemu transportowego (autobus, metro, tramwaj, kolej, trolejbus). Planowanie i programowanie rozwoju systemu transportu drogowego. Wariantowanie rozwiązań komunikacyjnych. Analizy SWOT w systemie transportowym. Analiza wielokryterialna w planowaniu systemu transportowego. Efektywność rozwiązań. Powiązanie miejskich i zamiejskich systemów transportowych. Plany transportowe w aglomeracjach. Modele powstawania ruchu. Modele rozkładu przestrzennego ruchu. Podział ruchu na środki transportu. Rozkład ruchu na sieć transportową. Wiarygodność modeli. Prognozowanie popytu na transport. Przedmiot prognozowania ruchu i przewozów. Prognozy ruchu drogowego. Prognozy przewozu osób w transporcie zbiorowym. Prognozy przewozów ładunków. Programy i metody poprawy bezpieczeństwa ruchu. Rola i znaczenie zintegrowanej informacji o systemie transportowym. Zastosowanie zaawansowanych programów komputerowych wykorzystywanych w planowaniu i  projektowaniu systemów transportu,  w tym  do modelowania i prognozowania ruchu. Przygotowanie oraz prezentacja referatu.
Ćwiczenia: Nauka obsługi programu VISSIM. Wykonanie ćwiczenia z zakresu projektowania  systemu transportowego (układu drogowego z elementami ruch pieszego i rowerowego, lub transportu zbiorowego w obszarze zurbanizowanym) z wykorzystaniem programu VISSIM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oraz egzamin pisemny uzupełniany w uzasadnionych przypadkach egzaminem ustnym. Egzamin może być zdawany tylko przez osoby posiadające zaliczenie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Suchorzewski W. Tracz M. Inżynieria Komunikacyjna. WKiŁ. Warszawa 2008. Rydzkowski W., Wojewódzka-Król (red.). Transport. PWN. Warszawa 2002.  Wojewódzka-Król (red.). Rozwój infrastruktury transportu. Uniw. Gdański. 2002. Gaca S. Priorytety w ruchu dla pojazdów komunikacji miejskiej – Sambor Andrzej, Izba Gospodarcza Komunikacji Miejskiej, Warszawa 1999. Agenda 21,http://pelczyce.org/agenda/Agenda-21.pdf. Czasopisma: Przegląd Komunikacyjny, Transport Miejski i Regionalny,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www.il.pw.ed.upl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PLSYTR2W1: </w:t>
      </w:r>
    </w:p>
    <w:p>
      <w:pPr/>
      <w:r>
        <w:rPr/>
        <w:t xml:space="preserve">Zna narzędzia obliczeniowe stosowane w planowaniu systemów transportowych. Ma pogłębioną wiedzę o planowaniu, projektowaniu i eksploatacji systemów transportowych. Ma pogłębioną wiedzę w zakresie inżynierii i zarządzania ruchem Ma pogłębioną wiedzę na temat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 Ma pogłębioną wiedzę o planowaniu, projektowaniu i eksploatacji systemów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K2_W13_IK, K2_W15_IK, K2_W19_IK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PLSYTR2U1: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Potrafi sporządzać opracowania przygotowujące go do podjęcia pracy naukowej.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T2A_U13,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PLSYTR2K1: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2024-05-04T05:52:18+02:00</dcterms:created>
  <dcterms:modified xsi:type="dcterms:W3CDTF">2024-05-04T05:52:18+02:00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