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Nowak, mgr inż P. Kluczuk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praktycznej wiedzy z zakresu prowadzenia projektów budowlanych przez praktyków z przemysłu.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Zmienne z semestru na semestr. Ostatni semestr - poruszone zostały następujące zagadnienia: Roboty budowlane w świetle nowych rozwiązań prawnych Ustawy Prawo Zamówień Publicznych", "Aspekty psychologii w budownictwie", Marketing w praktyce budowlanej", "Uregulowania prawne procesu inwestycyjnego", "Ekstremalne budownictwo – prezentacja kontraktu Adgar ze szczególnym uwzględnieniem krótkich terminów realizacji robót przy jednoczesnym nie wyłączania budynku z użytkowania", Zarządzanie projektami - wybrane elementy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studenta na zajęciach, interakcja z prowadzącymi.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BUDPRAW1: </w:t>
      </w:r>
    </w:p>
    <w:p>
      <w:pPr/>
      <w:r>
        <w:rPr/>
        <w:t xml:space="preserve">student zdobywa praktyczną wiedzę z zakresu wybranych elementów prowadzenia projektów budowlanych.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jest aktywność studenta na zajęciach oraz interakcje z prowadzącymi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BUDPRAK1: </w:t>
      </w:r>
    </w:p>
    <w:p>
      <w:pPr/>
      <w:r>
        <w:rPr/>
        <w:t xml:space="preserve">Student zdobywa praktyczną wiedzę poruszania się w wybranych elementach projektów budowlanych.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rozmowa z prowadzącymi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2024-05-05T17:18:33+02:00</dcterms:created>
  <dcterms:modified xsi:type="dcterms:W3CDTF">2024-05-05T17:18:33+02:00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