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WKONPOD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zajęć projektowych 10 godz., zapoznanie z literaturą 5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 15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przygotowanie do zajęć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WKONPODW1: </w:t>
      </w:r>
    </w:p>
    <w:p>
      <w:pPr/>
      <w:r>
        <w:rPr/>
        <w:t xml:space="preserve">Student ma wiedzę o projektowaniu
posadowienia, konstrukcji oporowych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WKONPODU1: </w:t>
      </w:r>
    </w:p>
    <w:p>
      <w:pPr/>
      <w:r>
        <w:rPr/>
        <w:t xml:space="preserve">Potrafi przeanalizować, wyznaczyć obciążenia i zaprojektować elementy posadowienia budowli, konstrukcje oporowe,
obudowy głębokich wykopów.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WKONPODK1: </w:t>
      </w:r>
    </w:p>
    <w:p>
      <w:pPr/>
      <w:r>
        <w:rPr/>
        <w:t xml:space="preserve">potrafi pracować indywidualnie i w zespole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2024-05-05T21:04:56+02:00</dcterms:created>
  <dcterms:modified xsi:type="dcterms:W3CDTF">2024-05-05T21:04:56+02:00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