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Bujak dr inż. arch., Rafał Bujnowski mgr inż., Adam Dolot, dr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projekt 30 godz., przygotowanie do zajęć projektowych 15 godz., przygotowanie do kolokwium 10 godz., konsultacja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godz., projekt 30 godz., konsultacje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projekt 30 godz., przygotowanie do zajęć projektowych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 i podstaw Inżynierii komunikacyjnej.  Niezbędna jest  umiejętność sporządzania szkiców i  rysunków architektoniczno-budowlanych.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technicznych; zapoznanie słuchaczy z rozwojem form architektonicznych, historią i problematyką budowy miast i, planowaniem przestrzennym w Europie i w Polsce oraz sposobem działania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urbanistycznego z elementami architektury mającymi wpływ na sposób percepcji przestrzeni. Zapoznają słuchaczy z podstawowymi pojęciami i definicjami architektury i urbanistyki. Przedstawiają rozwój budowy miast i form architektonicznych w historii cywilizacji ze specjalnym zwróceniem uwagi na urbanistykę w Polsce. Omawiane są zagadnienia związane ze sporządzaniem  planu miejscowego zagospodarowania przestrzennego. Prezentowana jest i analizowana architektura budowli inżynierskich.
Tematem ćwiczeń jest samodzielne opracowanie szkicowego projektu urbanistycznego zespołu mieszkaniowego w zabudowie wielo - i jedno –rodzinnej, z usługami podstawowymi w skali 1:500. Dodatkowo należy zaprojektować układ typowej kondygnacji budynku wielorodzinnego oraz przekrój poprzeczny  przez ten budynek. Korekty indywidualne.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są zaliczane (po zaliczeniu przeglądu projektu wyznaczonego w połowie semestru)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Buchner Monika i Andrzej, Laube Jan, Zarys projektowania i historii architektury, WSiPW 1991
[1] Broniewski Tadeusz, Historia architektury dla wszystkich, Ossolineum 1980
[2] Koch Wilfried, Style w architekturze, Świat Książki 1996 
[3] Neufert Ernst i Peter, Podręcznik projektowania architektoniczno-budowlanego, Arkady 1995
[4] Pevsner Nikolaus, Historia architektury europejskiej, Arkady 1979
[5] Ostrowski Wacław, Wprowadzenie do historii budowy miast, OWPW 1996
[6] Rozporządzenie ministra infrastruktury z dnia 12 kwietnia 2002 r. w sprawie warunków technicznych jakim powinny odpowiadać budynki i ich usytuowanie, (Dz U Nr 75 z dnia 15 czerwca 2002 r.) z późniejszymi zmianami
[7] Ustawa z dnia 27 marca 2003 r o planowaniu i zagospodarowaniu przestrzennym,  (Dz. U. Nr 80 z dnia 10 maja 2003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ARCHI1IKW1: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</w:t>
      </w:r>
    </w:p>
    <w:p>
      <w:pPr>
        <w:keepNext w:val="1"/>
        <w:spacing w:after="10"/>
      </w:pPr>
      <w:r>
        <w:rPr>
          <w:b/>
          <w:bCs/>
        </w:rPr>
        <w:t xml:space="preserve">Efekt ARCHI1IKW2: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ARCHI1IKU1: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ARCHI1IKU2: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ARCHI1IKU3: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ARCHI1IKK1: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2024-04-29T02:28:40+02:00</dcterms:created>
  <dcterms:modified xsi:type="dcterms:W3CDTF">2024-04-29T02:28:40+02:00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