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12, zapoznanie z literaturą 13, przygotowanie do zaliczenia 13,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12 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12, przygotowanie ... 12 RAZEM 24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
- dobór właściwych badań podłoża gruntowego w celu wyznaczenia parametrów gruntu potrzebnych do projektowania fundamentów
- umiejętność doboru rodzaju fundamentu w zależności od warunków gruntowo-wodnych
- zapoznanie się z aktami prawnymi obowiązującymi w zakresie projektowania i wykonywania robót fundamentowych
- wykonania projektu zgodnie z wytycznymi z PN-EN 1997-1, 1997-2 oraz innymi aktami prawnymi
- umiejętność posługiwania się różnymi metodami obliczeniowymi, w tym numerycznymi (modelowanie w środowisku MES) wykorzystywanymi do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PN-EN 1997-1:2008 Eurokod 7, Projektowanie geotechniczne Część 1: Zasady ogólne, Część 2: Rozpoznanie i badanie podłoża gruntowego
EN 1536:1999 - Execution of special geotechnical work – Bored Piles
Kempfert H.G.,  Recommendations on piling (EA-Pfahle), Deutsche Gesellschaft für Geotechnik e.V., Wiley Ernst and Sohn, 2013.
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PSFMW1: </w:t>
      </w:r>
    </w:p>
    <w:p>
      <w:pPr/>
      <w:r>
        <w:rPr/>
        <w:t xml:space="preserve">Ma wiedzę z zakresu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PSFMU1: </w:t>
      </w:r>
    </w:p>
    <w:p>
      <w:pPr/>
      <w:r>
        <w:rPr/>
        <w:t xml:space="preserve">Umie dobrać odpowiedni rodzaj fundamentu do warunków gruntowo-wodnych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2026-02-08T17:05:24+01:00</dcterms:created>
  <dcterms:modified xsi:type="dcterms:W3CDTF">2026-02-08T17:05:24+01:00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