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+ 48h (przygotowanie się do zajęć) + 1h (konsultacje)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212h (ćwiczenia) + 48h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znaczenia komunikacji mię-dzyludzkiej oraz elementów komunikacji wpływającej na jej skutecz-ność, 
- potrafił rozpoznać oraz samemu zastosować techniki komunikacji werbalnej i niewerbalnej
- potrafił efektywnie komunikować się z osobami wewnątrz organizacji, jak i zewnętrznymi kontrahentami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Efektywna komunikacja – podstawowe pojęcia i zagadnienia. 2) Komunikacja – od nadawcy do odbiorcy, utrudnienia w efektywnej komunikacji. 3) Zasady skutecznej komunikacji: wymagania wobec odbiorcy, wymagania wobec nadawcy. 4) Rodzaje kanałów komunikowania się – list, telefon, rozmowa bezpośrednia, efektywne komunikować się a kanał komunikowania się, 5) Komunikacja interpersonalna – werbalna i niewerbalna, znaczenie komunikacji werbalnej i niewerbalnej. 6) Podstawy komunikacji niewerbalnej, komunikacja werbalna, aktywne słuchanie. 7) Prezentacja własnej osoby oraz oferty, przygotowanie argumentacji. 8) Manipulacja, radzenie sobie z zastrzeżeniami i trudnymi sytuacjami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2. oceniana jest wartość merytoryczna ćwiczeń, termino-wość wykonania prac, redakcja prac ćwiczeniowych oraz wynik roz-mowy zaliczeniowej członków zespołu z prowadzącym; ocena ćwiczeń w zakresie 2-5; do zaliczenia wymagane jest uzyskanie oceny &gt;=3.
Ocena końcowa z przedmiotu: Przedmiot uznaje się za zaliczony jeśli zarówno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Gut J., Haman W.: Docenić konflikt. Od walki i manipulacji do współpracy. Wyd. Kontrakt, Warszawa 1995. [2] Nęcki Z.: Komunika-cja międzyludzka. Wyd. Profesjonalnej Szkoły Biznesu, Kraków 1996. [3] Jurkowski R.: Komunikowanie się. Zarys wykładu. Oficyna Wy-dawnicza WSM SIG, Warszawa 2004. [4] Pease A.: Język ciała. Jak czytać myśli ludzi z ich gestów. Wyd. Jedność, Kielce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XP1Z7_W01: </w:t>
      </w:r>
    </w:p>
    <w:p>
      <w:pPr/>
      <w:r>
        <w:rPr/>
        <w:t xml:space="preserve">							posiada podstawową wiedzę z zakresu znaczenia komuni-kacji międzyludzkiej oraz elementów komunikacji wpływa-jącej na jej skuteczność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XP1Z7_U01: </w:t>
      </w:r>
    </w:p>
    <w:p>
      <w:pPr/>
      <w:r>
        <w:rPr/>
        <w:t xml:space="preserve">							potrafi efektywnie komunikować się z osobami wewnątrz organizacji, jak i zewnętrznymi kontrahentami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XP1Z7_U02: </w:t>
      </w:r>
    </w:p>
    <w:p>
      <w:pPr/>
      <w:r>
        <w:rPr/>
        <w:t xml:space="preserve">							potrafi porozumiewać się przy użyciu różnych technik w środowisku zawodowym oraz innych środowiskach, także z wykorzystaniem narzędzi informatycznych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XP1Z7_U03: </w:t>
      </w:r>
    </w:p>
    <w:p>
      <w:pPr/>
      <w:r>
        <w:rPr/>
        <w:t xml:space="preserve">							potrafi rozpoznać oraz samemu zastosować techniki komu-nikacji werbalnej i niewerbalnej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XP1Z7_K03: </w:t>
      </w:r>
    </w:p>
    <w:p>
      <w:pPr/>
      <w:r>
        <w:rPr/>
        <w:t xml:space="preserve">															ma doświadczenia z pracą zespołową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XP1Z7_K02: </w:t>
      </w:r>
    </w:p>
    <w:p>
      <w:pPr/>
      <w:r>
        <w:rPr/>
        <w:t xml:space="preserve">															rozumie potrzebę zachowań personalnych i przestrzega za-sad etyki, w tym uczciwości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XP1Z7_K01: </w:t>
      </w:r>
    </w:p>
    <w:p>
      <w:pPr/>
      <w:r>
        <w:rPr/>
        <w:t xml:space="preserve">							rozumie, że w zarządzaniu wiedza i umiejętności szybko stają się przestarzałe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2024-04-28T23:57:30+02:00</dcterms:created>
  <dcterms:modified xsi:type="dcterms:W3CDTF">2024-04-28T23:57:30+02:00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