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ryzyka transferu wiedzy i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Kubik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Transfer wiedzy i technologii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4P2Z1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(zajęcia ćwiczeniowe) + 43h (studia literaturowe) + 20h (przygotowanie projektu)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ECTS: 
20h (przygotowanie projektu)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uporządkowaną wiedzę w zakresie prognozowania rozwoju technologii oraz analiz strategicznych. 
Potrafi pozyskiwać informacje z literatury, baz danych oraz innych źródeł, integrować je, dokonywać interpretacji oraz wyciągać wnioski i formułować opinie. Potrafi wykorzystywać właściwe metody, techniki i narzędzia do rozwiązywania zagadnień teoretycznych i praktycznych. Rozumie potrzebę uczenia się przez całe życie oraz rozumie, że w transferze wiedzy i technologii wiedza i umiejętności szybko stają się przestarzałe. Potrafi przekazać informację analityczne i interpretacje rozwiązań projekto-wych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w zakresie transferu wiedzy i technologii, form organizacyjnych transferu, oceny ryzyka transferu wiedzy i technologii,
- posiadał uporządkowaną wiedzę w zakresie transferu wiedzy i technologii, analiz strategicznych w transferze technologii, 
- potrafił wykorzystać nabytą wiedzę z zakresu transferu wiedzy i technologii do rozumienia podstaw teoretycznych,
- potrafił wykorzystać nabytą wiedzę do transferu wiedzy i technologii z uwzględnieniem poziomu międzynarodowego oraz między i wewnątrz organizacji gospodarczych,
- rozumiał, że w transferze wiedzy i technologii wiedza i umiejętności szybko stają się przestarzałe.
- znał przykłady i rozumiał przyczyny wadliwie działających systemów transferu wiedzy i technologii.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(w ramach pracy własnej) indywidualnego raportu z analizy przedsięwzięcia w zakresie transferu wiedzy i technologii (przy konsultacyjnym wsparciu prowadzącego) – uzgodnionego w obszarze: tematu-rodzaju przedsięwzięcia, zakresu analizy, formy raportu z analizy.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na zajęciach jest dyskutowany i weryfikowany postęp realizacji projektu biznes planu. Ocena sumatywna: oceniana jest wartość merytoryczna projektu biznes planu, terminowość wykonania, redakcja raportu projektowego oraz wynik rozmowy zaliczającej.
Ocena końcowa z przedmiotu w zakresie od 2 (niedostateczny) do 5 (bardzo dobry), do zaliczenia przedmiotu wymagane jest uzyskanie oceny 3 (dostateczny).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Chong Y.Y., Brown E.M.: Zarządzanie ryzykiem projektu. Oficyna Ekonomiczna, Kraków2001. [2] Grucza B., Ogonek K., Trocki M.: Zarządzanie projektami. PWE, Warszawa 2009.[3] Lock D.: Podstawy zarządzania projektami. PWE, Warszawa  2009. [4] Porter M.E., Strategia konkurencji. Metody analizy sektorów i konkurentów. Warszawa, MT Biznes, 2006. [5] Praca zbiorowa pod redakcją R. Borowieckiego i M. Romanowskiej: System informacji strategicznej, wywiad gospodarczy a konkurencyjność przedsiębiorstwa. Centrum Doradztwa i Informacji DIFIN Sp. z o.o.,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4P2Z1_W01: </w:t>
      </w:r>
    </w:p>
    <w:p>
      <w:pPr/>
      <w:r>
        <w:rPr/>
        <w:t xml:space="preserve">ma usystematyzowaną wiedzę w zakresie planowania strategicznego w zarządzaniu innowacjami, w rozwoju innowacyjnego przedsiębiorstwa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raportu z analizy przedsięwzięcia w zakresie transferu wiedzy i technologii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S2A_W07, S2A_W10</w:t>
      </w:r>
    </w:p>
    <w:p>
      <w:pPr>
        <w:keepNext w:val="1"/>
        <w:spacing w:after="10"/>
      </w:pPr>
      <w:r>
        <w:rPr>
          <w:b/>
          <w:bCs/>
        </w:rPr>
        <w:t xml:space="preserve">Efekt 4P2Z1_W02: </w:t>
      </w:r>
    </w:p>
    <w:p>
      <w:pPr/>
      <w:r>
        <w:rPr/>
        <w:t xml:space="preserve">ma uporządkowaną wiedzę w zakresie projektowania strategii rozwoju innowacyjnego przedsiębiorstwa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struktury raportu z analizy przedsięwzięcia w zakresie transferu wiedzy i technologii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S2A_W07, S2A_W10</w:t>
      </w:r>
    </w:p>
    <w:p>
      <w:pPr>
        <w:keepNext w:val="1"/>
        <w:spacing w:after="10"/>
      </w:pPr>
      <w:r>
        <w:rPr>
          <w:b/>
          <w:bCs/>
        </w:rPr>
        <w:t xml:space="preserve">Efekt 4P2Z1_W03: </w:t>
      </w:r>
    </w:p>
    <w:p>
      <w:pPr/>
      <w:r>
        <w:rPr/>
        <w:t xml:space="preserve">ma uporządkowaną wiedzę w zakresie procedur analitycznych i interpretacji rozwiązań projektowych w sposób powszechnie zrozumiały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 raportu z analizy przedsięwzięcia w zakresie transferu wiedzy i technologii, terminowość wykonania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S2A_W07,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4P2Z1_U01: </w:t>
      </w:r>
    </w:p>
    <w:p>
      <w:pPr/>
      <w:r>
        <w:rPr/>
        <w:t xml:space="preserve">potrafi wykorzystywać nabytą wiedzę z zarządzania innowacjami do opisu procesów zarządzania i budowy modeli oraz realizacji raportu z analizy przedsięwzięcia w zakresie transferu wiedzy i technologii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 raportu z analizy przedsięwzięcia w zakresie transferu wiedzy i technologii, redakcji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4P2Z1_K01: </w:t>
      </w:r>
    </w:p>
    <w:p>
      <w:pPr/>
      <w:r>
        <w:rPr/>
        <w:t xml:space="preserve">potrafi wykazać się skutecznością w realizacji raportu z analizy przedsięwzięcia w zakresie transferu wiedzy i technologii, interpretacji rozwiązań projektowych w sposób powszechnie zrozumiały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sposobu realizacji raportu z analizy przedsięwzięcia w zakresie transferu wiedzy i technologii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S2A_K05,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2024-05-04T18:49:27+02:00</dcterms:created>
  <dcterms:modified xsi:type="dcterms:W3CDTF">2024-05-04T18:49:27+02:00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