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BR w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+ 1h (konsultacje) + 13h (zapoznanie się ze wskazaną literaturą przedmiotu) + 23h (samodzielne wyszukiwanie treści oraz analiza i selekcja materiału w internetowych serwisach tematycznych i portalach branżowych) + 18h (wykonanie ćwiczeń projektowych) + 8h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 
12h (ćwiczenia) + 23h (samodzielne wyszukiwanie treści oraz analiza i selekcja materiału w internetowych serwisach tematycznych i portalach branżowych) + 18h (wykonanie ćwiczeń projektowych) = 53h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projektami, umiejętności pracy z oprogramowaniem biurowym.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i umiejętności praktycznych w zakresie zarządzania projektem badawczo – rozwojowym współfinansowanym ze środków Unii Europejskiej. Omówione zostaną: zasady finansowania działalności badawczo – rozwojowej z funduszy strukturalnych, techniki przygotowania wniosku aplikacyjnego, studium wykonalności przedsięwzięcia, a także montaż finansowy projektu. Student nabędzie umiejętności praktycznego przygotowania dokumentacji niezbędnej do aplikowania o środki Unii Europejskiej, umiejętności zarządzania projektem badawczo - rozwojowym oraz kompetencje w zakresie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Definiowanie celu i uzasadnienia projektu. 2) Innowacyjność projektu. 3) Określenie wzrostu potencjału własnego przedsiębiorcy. 4) Harmonogram prac z podziałem na etapy i zadania projektowe. 5) Identyfikacja zasobów technicznych wnioskodawcy do realizacji projektu. 6) Zasoby ludzkie i doświadczenie wnioskodawcy. 7) Budżet projektu. 8) Opracowanie planu marketingowego przedsięwzięcia. 9) Dystrybucja i promocja. 10) Strategia marki produktu.
Równoległe przygotowanie projektu zespołowego (2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istnieje możliwość poprawy projektu.
Ocena sumatywna: oceniany jest poziom merytoryczny poszczegól-nych ćwiczeń projektowych, terminowość wykonania prac, redakcja raportu końcowego oraz wynik rozmowy zaliczeniowej członków zespołu z prowadzącym; ocena z ćwiczeń w zakresie 2-5.
Ocena końcowa z przedmiotu: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Komercjalizacja B + R dla praktyków 2013. Wyd.: Narodowe Centrum Badań i Rozwoju, Warszawa 2013. [2] Wójcik P.: Zamówienia publiczne na usługi w zakresie badań naukowych. Wolter Kluwer Polska,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8P2Z3_W01: </w:t>
      </w:r>
    </w:p>
    <w:p>
      <w:pPr/>
      <w:r>
        <w:rPr/>
        <w:t xml:space="preserve">									ma usystematyzowaną wiedzę w zakresie możliwości finansowania badań naukowych ze środków Unii Europejskiej.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8P2Z3_W02: </w:t>
      </w:r>
    </w:p>
    <w:p>
      <w:pPr/>
      <w:r>
        <w:rPr/>
        <w:t xml:space="preserve">											ma usystematyzowaną wiedzę w zakresie metod i technik zarządzania projektami badawczo – rozwojowymi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8P2Z3_W03: </w:t>
      </w:r>
    </w:p>
    <w:p>
      <w:pPr/>
      <w:r>
        <w:rPr/>
        <w:t xml:space="preserve">											poznał techniki przygotowania wniosku aplikacyjnego, studium wykonalności projektu, a także strukturę budżetu i klasyfikacje kosztów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8P2Z3_U01: </w:t>
      </w:r>
    </w:p>
    <w:p>
      <w:pPr/>
      <w:r>
        <w:rPr/>
        <w:t xml:space="preserve">											potrafi uzasadnić celowość dofinansowania przedsięwzięcia z funduszy Unii Europejskiej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8P2Z3_U02: </w:t>
      </w:r>
    </w:p>
    <w:p>
      <w:pPr/>
      <w:r>
        <w:rPr/>
        <w:t xml:space="preserve">									potrafi opracować studium wykonalności projektu dofinansowanego z funduszy Unii Europejskiej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8P2Z3_U03: </w:t>
      </w:r>
    </w:p>
    <w:p>
      <w:pPr/>
      <w:r>
        <w:rPr/>
        <w:t xml:space="preserve">										potrafi kierować pracami interdyscyplinarnego zespołu projektowego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8P2Z3_K01: </w:t>
      </w:r>
    </w:p>
    <w:p>
      <w:pPr/>
      <w:r>
        <w:rPr/>
        <w:t xml:space="preserve">											studnt rozumie celowość wsparcia innowacyjnych projektów badawczo – rozwojowych z funduszy Unii Europejskiej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8P2Z3_K02: </w:t>
      </w:r>
    </w:p>
    <w:p>
      <w:pPr/>
      <w:r>
        <w:rPr/>
        <w:t xml:space="preserve">										potrafi określić wpływ funduszy strukturalnych na rozwój krajowej przedsiębiorczości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8P2Z3_K03: </w:t>
      </w:r>
    </w:p>
    <w:p>
      <w:pPr/>
      <w:r>
        <w:rPr/>
        <w:t xml:space="preserve">											ma doświadczenie w pracy zespołowej, aktywnie uczestniczy w przygotowaniu wniosku aplikacyjnego oraz studium wykonalności przedsięwzięcia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2025-12-28T00:53:55+01:00</dcterms:created>
  <dcterms:modified xsi:type="dcterms:W3CDTF">2025-12-28T00:53:55+01:00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