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Anna Borkowska,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WS1A_01_03/04</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znajomość podstawowa na poziomie A2
</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Semestr V
Tematyka:
kontakty towarzyskie, zasady dobrego wychowania (savoir-vivre),
różnice pokoleniowe,  czasy minione/współczesne,
analiza wybranych fragmentów literackich,
przygotowanie drzewa genealogicznego swojej rodziny, prezentacja,
kolokwium (esej)
niemieckie regiony, aglomeracje,
Zagłębie Ruhry, fragment filmu DVD, ćwiczenia leksykalne, rozumienie tekstu słuchanego,
prezentacja wybranego regionu/miasta niemieckiego,
kolokwium gramatyczno-leksykalne,
migracje, historia, przyczyny,
współczesne przykłady migracji ludności, dyskusja,
problemy imigrantów, doświadczenia przyjaciół, znajomych, rodziny,
Europa, polityka europejska,
Opracowanie słownictwa z dziedziny polityki na podstawie artykułów prasowych
testy i ćwiczenia przygotowujące do egzaminu na poziomie  B2
- testy i ćwiczenia zbiorcze przygotowujące do egzaminu (poziom A2)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9. Kuhn Ch., Niemann R., studio d B2/1 Język niemiecki, Cornelsen, Berlin 2010</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 teksty popularnonaukowe). Potrafi analizować treść tekstu. Potrafi czytać ze zrozumieniem nowe teksty w języku niemieckim, popularnonaukowe i z zakresu swojej specjalności.</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napisać streszczenie tekstu, wypracowanie, opowiadanie lub raport, z wykorzystaniem nowego słownictwa.</w:t>
      </w:r>
    </w:p>
    <w:p>
      <w:pPr>
        <w:spacing w:before="60"/>
      </w:pPr>
      <w:r>
        <w:rPr/>
        <w:t xml:space="preserve">Weryfikacja: </w:t>
      </w:r>
    </w:p>
    <w:p>
      <w:pPr>
        <w:spacing w:before="20" w:after="190"/>
      </w:pPr>
      <w:r>
        <w:rPr/>
        <w:t xml:space="preserve">Pisanie raportu; wypracowania (esej); opowiadania (story); Rozwiązywanie testów leksykalno-gramatycznych</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(niemieckojęzyczne serwisy informacyjne, wybrane strony niemieckojęzyczne w Internecie).  Anali</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2024-05-02T03:40:29+02:00</dcterms:created>
  <dcterms:modified xsi:type="dcterms:W3CDTF">2024-05-02T03:40:29+02:00</dcterms:modified>
</cp:coreProperties>
</file>

<file path=docProps/custom.xml><?xml version="1.0" encoding="utf-8"?>
<Properties xmlns="http://schemas.openxmlformats.org/officeDocument/2006/custom-properties" xmlns:vt="http://schemas.openxmlformats.org/officeDocument/2006/docPropsVTypes"/>
</file>