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: wykład 15; projekt 15, przygotowanie do zajęć 5; zapoznanie z literaturą 5; przygotowanie raportu 10; 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: Liczba ECTS na zajęciach wymagających bezpośredniego udziału nauczyciela: wykład 15; projekt 15. 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 15, przygotowanie do zajęć 5;  przygotowanie raportu 10; 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MPPBIPW1: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MPPBIPU1: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MPPBIPK1: </w:t>
      </w:r>
    </w:p>
    <w:p>
      <w:pPr/>
      <w:r>
        <w:rPr/>
        <w:t xml:space="preserve">Posiada umiejętności pozwalające na samodzielne projektowanie procesów budowlanych w ramach wykonywania zawodu 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2024-05-07T04:04:06+02:00</dcterms:created>
  <dcterms:modified xsi:type="dcterms:W3CDTF">2024-05-07T04:04:06+02:00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