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 (w druku).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MEKOMBW1: </w:t>
      </w:r>
    </w:p>
    <w:p>
      <w:pPr/>
      <w:r>
        <w:rPr/>
        <w:t xml:space="preserve">Potrafi badać drgania mostów poddanych obciążeniom ruchomym.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MEKOMBW2: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MEKOMBW3: </w:t>
      </w:r>
    </w:p>
    <w:p>
      <w:pPr/>
      <w:r>
        <w:rPr/>
        <w:t xml:space="preserve">Potrafi  analizować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MEKOMBU2: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2026-09-11T01:13:13+02:00</dcterms:created>
  <dcterms:modified xsi:type="dcterms:W3CDTF">2026-09-11T01:13:13+02:00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