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Betonowe konstrukcje wsporcze obciążone dynamicznie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Zofia Kozyra, dr inż. Rafał Ostromęcki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BKWOBD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15 godz., ćwiczenia 15 godz., opracowanie i zaliczenie projektu 7h, konsultacje 3h, przygotowanie do zaliczenia wykładu 10h.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33 godz. = 1 ECTS: wykład 15 godz., ćwiczenia 15 godz, konsultacje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25 godz. = 1 ECTS: ćwiczenia 15 godz., opracowanie projektu 10h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Zakłada się, że student dysponuje wiedzą z zakresu teorii konstrukcji żelbetowych, wytrzymałości materiałów i mechaniki budowli w stopniu odpowiadającym osiągniętemu etapowi studiów.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do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problematyką projektowania fundamentów oraz konstrukcji wsporczych obciążonych dynamicznie.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charakterystyka konstrukcji obciążonych dynamicznie, rodzaje obciążeń, obliczanie częstotliwości drgań własnych, współczynnik dynamiczny, zbrojenie konstrukcji.
Ćwiczenia: opracowanie projektu fundamentu pod maszynę.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wykładu: kolokwium.
Zaliczenie ćwiczeń: opracowanie i oddanie projektu.
Końcowa ocenę stanowi średnią z zaliczenia wykładu i ćwiczeń.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Lipiński J.: „Fundamenty pod maszyny” wyd.  Arkady, Warszawa 1985
Krall L.: „Elementy budownictwa przemysłowego”, wyd. PWN Warszawa 1974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BKWOBDW1: </w:t>
      </w:r>
    </w:p>
    <w:p>
      <w:pPr/>
      <w:r>
        <w:rPr/>
        <w:t xml:space="preserve">Zna zagadnienia związane z konstrukcjami żelbetowymi obciążonymi maszynami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obejmujące zakres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K2_W11_KBI, K2_W15_KBI, K2_W16_KBI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T2A_W03, T2A_W07, T2A_W03, T2A_W04, T2A_W05, T2A_W06, T2A_W07, T2A_W03, T2A_W06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BKWOBDU1: </w:t>
      </w:r>
    </w:p>
    <w:p>
      <w:pPr/>
      <w:r>
        <w:rPr/>
        <w:t xml:space="preserve">Zna zagadnienia niezbędne do zaprojektowania żelbetowego fundamentu pod maszynę.						...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wykładu; wykonanie i obrona projektu fundamentu pod maszynę.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K2_U08, K2_U11_KBI, K2_U14_KBI, K2_U23_KBI, K2_U24_KBI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T2A_U08, T2A_U10, T2A_U08, T2A_U15, T2A_U10, T2A_U17, T2A_U19, T2A_U02, T2A_U07, T2A_U13,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BKWOBDK1: </w:t>
      </w:r>
    </w:p>
    <w:p>
      <w:pPr/>
      <w:r>
        <w:rPr/>
        <w:t xml:space="preserve">Ma świadomość odpowiedzialności pracy inżyniera budowlanego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rozmowa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2026-09-11T18:07:23+02:00</dcterms:created>
  <dcterms:modified xsi:type="dcterms:W3CDTF">2026-09-11T18:07:23+02:00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