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inż.; Inez Kamińska, Mgr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TEOSPR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obecność: wykład 45 godz., ćwiczenia 15 godz., projekt 15 godz.; przygotowanie się do sprawdzianów 30 godz.;
wykonanie i prezentacja projektu 30 godz.; zapoznanie się z literaturą 10 godz., przygotowanie się i obecność na egzaminie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85 godz. = 3,5 ECTS: obecność: wykład 45 godz., ćwiczenia 15 godz., projekt 15 godz.;  prezentacja projektu, konsultacje,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przygotowanie się do sprawdzianów 30 godz.,
wykonanie i prezentacja projektu 30 godz., przygotowanie się do egzaminu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&lt;br&gt;Zrealizowane przedmioty: Algebra i Analiza Matematyczna, Mechanika Teoretyczna, Wytrzymałość Materiałów,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 i płyty warstwowe. Zagadnienia układu warstwowego półprzestrzeni. Niesprężyste zachowanie materiału: lepkość, plastyczność i pękanie. Hipotezy wytężeniowe, warunek plastyczności i potencjał plastyczności. Materiał sprężysto-plastyczny.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aktywność).&lt;br&gt;
Dwa projekty i cztery kolokwia.&lt;br&gt;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1984;&lt;br&gt; 
[2] L. Brunarski, B. Górecki, L. Runkiewicz. Zbiór zadań z teorii sprężystości i plastyczności. Skrypt. Wydawnictwa Politechniki Warszawskiej. Warszawa 1984;&lt;br&gt; 
[3] S. Timoshenko, J.N. Goodier. Teoria sprężystości. Arkady. Warszawa 1962;&lt;br&gt; 
[4] W. Nowacki. Teoria pełzania. Arkady. Warszawa 1963;&lt;br&gt; 
[5]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TEOSPRW1: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TEOSPRU1: </w:t>
      </w:r>
    </w:p>
    <w:p>
      <w:pPr/>
      <w:r>
        <w:rPr/>
        <w:t xml:space="preserve">Umie sformułować, rozwiązać i zbadać zagadnienia płaskie teorii sprężystości – tarcze, kolokwium, projekt.
Umie rozwiązywać płyty kilkoma metodami oraz umie prezentować i analizować uzyskane wyniki, projekt.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TEOSPRK1: </w:t>
      </w:r>
    </w:p>
    <w:p>
      <w:pPr/>
      <w:r>
        <w:rPr/>
        <w:t xml:space="preserve">Ma poczucie potrzeby rzetelności i klarowności w przedstawieniu i interpretacji wyników swoich prac stosowanych w działalności inżynierskiej,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2026-06-13T20:41:16+02:00</dcterms:created>
  <dcterms:modified xsi:type="dcterms:W3CDTF">2026-06-13T20:41:16+02:00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