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budowy dróg</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Technologia Budowy Dróg</w:t>
      </w:r>
    </w:p>
    <w:p>
      <w:pPr>
        <w:keepNext w:val="1"/>
        <w:spacing w:after="10"/>
      </w:pPr>
      <w:r>
        <w:rPr>
          <w:b/>
          <w:bCs/>
        </w:rPr>
        <w:t xml:space="preserve">Kod przedmiotu: </w:t>
      </w:r>
    </w:p>
    <w:p>
      <w:pPr>
        <w:spacing w:before="20" w:after="190"/>
      </w:pPr>
      <w:r>
        <w:rPr/>
        <w:t xml:space="preserve">TEBUDR</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ćwiczenia 15, zapoznanie z literaturą i przygotowanie do zaliczenia przedmiotu 20, 
RAZEM 50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15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15, przygotowanie do ćwiczeń 10, napisanie sprawozdania 5. Razem 30 godz.=1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technologii materiałów i nawierzchni drogowych oraz konstrukcji nawierzchni dróg, autostrad, lotnisk i obiektów mostowych.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technologią wykonania nawierzchni asfaltowych i betonowych.
Wyrobienie umiejętności poszukiwania literatury, przygotowania prezentacji, publicznego referowania i udziału w dyskusji.
</w:t>
      </w:r>
    </w:p>
    <w:p>
      <w:pPr>
        <w:keepNext w:val="1"/>
        <w:spacing w:after="10"/>
      </w:pPr>
      <w:r>
        <w:rPr>
          <w:b/>
          <w:bCs/>
        </w:rPr>
        <w:t xml:space="preserve">Treści kształcenia: </w:t>
      </w:r>
    </w:p>
    <w:p>
      <w:pPr>
        <w:spacing w:before="20" w:after="190"/>
      </w:pPr>
      <w:r>
        <w:rPr/>
        <w:t xml:space="preserve">Nowoczesne technologie produkcji mieszanek mineralno-asfaltowych. Technologia układania i zagęszczania mieszanek asfaltowych w warstwach konstrukcyjnych nawierzchni.
Nowoczesne technologie wykonania nawierzchni sztywnych.
 Nowoczesne metody badawcze warstw nawierzchni drogowych w czasie budowy i po wykonaniu. 
Nowe rozwiązania technologiczne w zakresie budowy nawierzchni specjalnych: boisk, placów zabaw, ścieżek rowerowych.
Ćwiczenia: przygotowanie samodzielnych  prezentacji z zakresu najnowszych technologii budowy dróg.
</w:t>
      </w:r>
    </w:p>
    <w:p>
      <w:pPr>
        <w:keepNext w:val="1"/>
        <w:spacing w:after="10"/>
      </w:pPr>
      <w:r>
        <w:rPr>
          <w:b/>
          <w:bCs/>
        </w:rPr>
        <w:t xml:space="preserve">Metody oceny: </w:t>
      </w:r>
    </w:p>
    <w:p>
      <w:pPr>
        <w:spacing w:before="20" w:after="190"/>
      </w:pPr>
      <w:r>
        <w:rPr/>
        <w:t xml:space="preserve">Egzamin pisemny 
Test i ustna obrona sprawozdania z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Kalabińska M., Piłat J., Asfalty drogowe. WKiŁ, Warszawa 2001.
4. Materiały z konferencji krajowych i międzynarodowych, czasopisma, internet, raporty badawcze, akty prawne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TEBUDRW1: </w:t>
      </w:r>
    </w:p>
    <w:p>
      <w:pPr/>
      <w:r>
        <w:rPr/>
        <w:t xml:space="preserve">Ma wiedzę z zakresu nowoczesnych technologii produkcji, układania i zagęszczania kompozytów w warstwach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K2_W14_IK, K2_W16_IK</w:t>
      </w:r>
    </w:p>
    <w:p>
      <w:pPr>
        <w:spacing w:before="20" w:after="190"/>
      </w:pPr>
      <w:r>
        <w:rPr>
          <w:b/>
          <w:bCs/>
        </w:rPr>
        <w:t xml:space="preserve">Powiązane efekty obszarowe: </w:t>
      </w:r>
      <w:r>
        <w:rPr/>
        <w:t xml:space="preserve">T2A_W02, T2A_W04, T2A_W05, T2A_W06, T2A_W09, T2A_W04, T2A_W05, T2A_W07</w:t>
      </w:r>
    </w:p>
    <w:p>
      <w:pPr>
        <w:keepNext w:val="1"/>
        <w:spacing w:after="10"/>
      </w:pPr>
      <w:r>
        <w:rPr>
          <w:b/>
          <w:bCs/>
        </w:rPr>
        <w:t xml:space="preserve">Efekt TEBUDRW2: </w:t>
      </w:r>
    </w:p>
    <w:p>
      <w:pPr/>
      <w:r>
        <w:rPr/>
        <w:t xml:space="preserve">Ma wiedzę dotyczącą nowoczesnych metod badawczych warstw nawierzchni drogowych w czasie budowy i eksploatacji.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K2_W22_IK</w:t>
      </w:r>
    </w:p>
    <w:p>
      <w:pPr>
        <w:spacing w:before="20" w:after="190"/>
      </w:pPr>
      <w:r>
        <w:rPr>
          <w:b/>
          <w:bCs/>
        </w:rPr>
        <w:t xml:space="preserve">Powiązane efekty obszarowe: </w:t>
      </w:r>
      <w:r>
        <w:rPr/>
        <w:t xml:space="preserve">T2A_W02, T2A_W04, T2A_W05</w:t>
      </w:r>
    </w:p>
    <w:p>
      <w:pPr>
        <w:pStyle w:val="Heading3"/>
      </w:pPr>
      <w:bookmarkStart w:id="3" w:name="_Toc3"/>
      <w:r>
        <w:t>Profil ogólnoakademicki - umiejętności</w:t>
      </w:r>
      <w:bookmarkEnd w:id="3"/>
    </w:p>
    <w:p>
      <w:pPr>
        <w:keepNext w:val="1"/>
        <w:spacing w:after="10"/>
      </w:pPr>
      <w:r>
        <w:rPr>
          <w:b/>
          <w:bCs/>
        </w:rPr>
        <w:t xml:space="preserve">Efekt TEBUDRU1: </w:t>
      </w:r>
    </w:p>
    <w:p>
      <w:pPr/>
      <w:r>
        <w:rPr/>
        <w:t xml:space="preserve">Potrafi stosując nowoczesne technologie prowadzić budowę związaną z wykonaniem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K2_U12_IK, K2_U15_IK</w:t>
      </w:r>
    </w:p>
    <w:p>
      <w:pPr>
        <w:spacing w:before="20" w:after="190"/>
      </w:pPr>
      <w:r>
        <w:rPr>
          <w:b/>
          <w:bCs/>
        </w:rPr>
        <w:t xml:space="preserve">Powiązane efekty obszarowe: </w:t>
      </w:r>
      <w:r>
        <w:rPr/>
        <w:t xml:space="preserve">T2A_U07, T2A_U09, T2A_U10, T2A_U11, T2A_U12, T2A_U15, T2A_U18, T2A_U07, T2A_U10, T2A_U11, T2A_U13, T2A_U15</w:t>
      </w:r>
    </w:p>
    <w:p>
      <w:pPr>
        <w:keepNext w:val="1"/>
        <w:spacing w:after="10"/>
      </w:pPr>
      <w:r>
        <w:rPr>
          <w:b/>
          <w:bCs/>
        </w:rPr>
        <w:t xml:space="preserve">Efekt TEBUDRU2: </w:t>
      </w:r>
    </w:p>
    <w:p>
      <w:pPr/>
      <w:r>
        <w:rPr/>
        <w:t xml:space="preserve">Potrafi ocenić jakość wykonanych róbót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K2_U10</w:t>
      </w:r>
    </w:p>
    <w:p>
      <w:pPr>
        <w:spacing w:before="20" w:after="190"/>
      </w:pPr>
      <w:r>
        <w:rPr>
          <w:b/>
          <w:bCs/>
        </w:rPr>
        <w:t xml:space="preserve">Powiązane efekty obszarowe: </w:t>
      </w:r>
      <w:r>
        <w:rPr/>
        <w:t xml:space="preserve">T2A_U10, T2A_U13, T2A_U19</w:t>
      </w:r>
    </w:p>
    <w:p>
      <w:pPr>
        <w:pStyle w:val="Heading3"/>
      </w:pPr>
      <w:bookmarkStart w:id="4" w:name="_Toc4"/>
      <w:r>
        <w:t>Profil ogólnoakademicki - kompetencje społeczne</w:t>
      </w:r>
      <w:bookmarkEnd w:id="4"/>
    </w:p>
    <w:p>
      <w:pPr>
        <w:keepNext w:val="1"/>
        <w:spacing w:after="10"/>
      </w:pPr>
      <w:r>
        <w:rPr>
          <w:b/>
          <w:bCs/>
        </w:rPr>
        <w:t xml:space="preserve">Efekt TEBUDRK1: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2024-05-01T15:54:25+02:00</dcterms:created>
  <dcterms:modified xsi:type="dcterms:W3CDTF">2024-05-01T15:54:25+02:00</dcterms:modified>
</cp:coreProperties>
</file>

<file path=docProps/custom.xml><?xml version="1.0" encoding="utf-8"?>
<Properties xmlns="http://schemas.openxmlformats.org/officeDocument/2006/custom-properties" xmlns:vt="http://schemas.openxmlformats.org/officeDocument/2006/docPropsVTypes"/>
</file>