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w:t>
      </w:r>
    </w:p>
    <w:p>
      <w:pPr>
        <w:keepNext w:val="1"/>
        <w:spacing w:after="10"/>
      </w:pPr>
      <w:r>
        <w:rPr>
          <w:b/>
          <w:bCs/>
        </w:rPr>
        <w:t xml:space="preserve">Treści kształcenia: </w:t>
      </w:r>
    </w:p>
    <w:p>
      <w:pPr>
        <w:spacing w:before="20" w:after="190"/>
      </w:pPr>
      <w:r>
        <w:rPr/>
        <w:t xml:space="preserve">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mkrokosm: - zaplanowanie badań, przygotowanie modelowych ekosystemów wodnych, aklimatyzacja i aplikacja scieków - analiza zmian strukturalnych w ekosystemach na podstawie badań biologicznych, - ocena zmian funkcjonalnych w ekosystemach na podstawie wyników analiz chemicznych i mikrobiologicznych Ocena zagrożenia i ryzyka w środowisku na podstawie wybranych metod obliczeniowych </w:t>
      </w:r>
    </w:p>
    <w:p>
      <w:pPr>
        <w:keepNext w:val="1"/>
        <w:spacing w:after="10"/>
      </w:pPr>
      <w:r>
        <w:rPr>
          <w:b/>
          <w:bCs/>
        </w:rPr>
        <w:t xml:space="preserve">Metody oceny: </w:t>
      </w:r>
    </w:p>
    <w:p>
      <w:pPr>
        <w:spacing w:before="20" w:after="190"/>
      </w:pPr>
      <w:r>
        <w:rPr/>
        <w:t xml:space="preserve">Obecność na zajęciach, sprawozdania. Sprawdzian - prezentacja wyników badań - seminarium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składniki ścieków przemysłowych niebezpieczne dla ekosystemów wodnych, interakcję związków chemicznych w mieszaninach,systemy klasyfikacji toksyczności ścieków według US EPA i U E, limity toksyczności ścieków, porównywanie potencjału toksyczności ścieków indeksem PEEP, procedury związane z minimalizacją ilości i jakości zanieczyszczeń w ściekach – TIE/TRE. Zna metody badań ekotoksyczności ścieków ,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T2A_W04, P2A_W05, P2A_W09, T2A_W08, T2A_W09, T2A_W11, P2A_W11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K_U15, K_U16</w:t>
      </w:r>
    </w:p>
    <w:p>
      <w:pPr>
        <w:spacing w:before="20" w:after="190"/>
      </w:pPr>
      <w:r>
        <w:rPr>
          <w:b/>
          <w:bCs/>
        </w:rPr>
        <w:t xml:space="preserve">Powiązane efekty obszarowe: </w:t>
      </w:r>
      <w:r>
        <w:rPr/>
        <w:t xml:space="preserve">T2A_U10, T2A_U14, T2A_U15, P2A_U01, T2A_U10, P2A_U03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pozatechnicznych aspektów działalności inżynierskiej, w tym szczególnie dotyczacych zagrożenia srodowiska naturalnego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T2A_K05, P2A_K04, T2A_K06, P2A_K08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2024-05-19T05:26:21+02:00</dcterms:created>
  <dcterms:modified xsi:type="dcterms:W3CDTF">2024-05-19T05:26:21+02:00</dcterms:modified>
</cp:coreProperties>
</file>

<file path=docProps/custom.xml><?xml version="1.0" encoding="utf-8"?>
<Properties xmlns="http://schemas.openxmlformats.org/officeDocument/2006/custom-properties" xmlns:vt="http://schemas.openxmlformats.org/officeDocument/2006/docPropsVTypes"/>
</file>