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ryzykiem</w:t>
      </w:r>
    </w:p>
    <w:p>
      <w:pPr>
        <w:keepNext w:val="1"/>
        <w:spacing w:after="10"/>
      </w:pPr>
      <w:r>
        <w:rPr>
          <w:b/>
          <w:bCs/>
        </w:rPr>
        <w:t xml:space="preserve">Koordynator przedmiotu: </w:t>
      </w:r>
    </w:p>
    <w:p>
      <w:pPr>
        <w:spacing w:before="20" w:after="190"/>
      </w:pPr>
      <w:r>
        <w:rPr/>
        <w:t xml:space="preserve">dr inż. Mariusz Rogulski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wprowadzenie w problematykę zarządzania ryzykiem. Punktem startowym jest scharakteryzowanie pojęcia "ryzyko" oraz porównanie go z niepewnością. Następnie są przedstawiane sposoby identyfikacji ryzyka oraz metody jego szacowania. To stanowi wprowadzenie do problematyki podejmowania decyzji w warunkach ryzyka, gdzie wykorzystano podejście scenariuszowe co umożliwia zastosowanie pojęć z zakresu rachunku prawdopodobieństwa oraz klasycznej optymalizacji. Przykłady technik podejmowania decyzji w warunkach ryzyka zostaną przedstawione m.in. z wykorzystaniem drzew decyzyjnych oraz gier: z naturą i dwuosobowej. W ramach projektu studenci będą mieli możliwość oszacowania ryzyka i podjęcia decyzji w wybranym problemie dotyczącym m.in. ochrony środowiska.</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Średnia z oceny uzyskanej z kolokwium na wykładzie oraz z oceny uzyskanej za projekt. Oceny z kolokwium i za projekt nie mniejsze niż 3.</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Stasiewicz W. Niepewność i ryzyko, Kraków, Wydawnictwa Akademii Ekonomicznej (2003), Wust P. Niepewność i ryzyko, Warszawa, Wydawnictwo PWN (1995), Jajuga K. (red. nauk.), Zarządzanie ryzykiem, PWN, Warszawa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metod jakościowej analizy ryzyka Posiada wiedzę z zakresu ilościowej analizy ryzyka Posiada wiedzę z zakresu metodologii zarządzania ryzykiem oraz podejmowania odpowiednich działań ograniczających ryzyko</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dobrać oraz zastosować metodę jakościowej analizy ryzyka oraz poszukiwać źródeł niezbędnych informacji Potrafi dobrać oraz zastosować odpowiednią metodę ilościowej analizy ryzyka Potrafi krytycznie odnieść się do wskazanego problemu, wskazać niebezpieczeństwa oraz określić sposoby ich zapobiegania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przeanalizować postawione zagadnienie pod względem możliwego ryzyka w wielu aspektach, w tym także nietechnicznych Posiada umiejętność pracy w zespole i odpowiedzialności za wykonywane zadania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2024-05-01T01:39:36+02:00</dcterms:created>
  <dcterms:modified xsi:type="dcterms:W3CDTF">2024-05-01T01:39:36+02:00</dcterms:modified>
</cp:coreProperties>
</file>

<file path=docProps/custom.xml><?xml version="1.0" encoding="utf-8"?>
<Properties xmlns="http://schemas.openxmlformats.org/officeDocument/2006/custom-properties" xmlns:vt="http://schemas.openxmlformats.org/officeDocument/2006/docPropsVTypes"/>
</file>