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15h;
Zapoznanie się ze wskazaną literaturą 25h;
Opracowanie wyników  25h;
Napisanie sprawozdania 5h;
Przygotowanie do zaliczenia 10h;
Przygotowanie do kolokwium 10h;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5h;
Zapoznanie się ze wskazaną literaturą 5h;
Opracowanie wyników  15h;
Napisanie sprawozdania 5h;
Przygotowanie do zaliczenia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 i 2
</w:t>
      </w:r>
    </w:p>
    <w:p>
      <w:pPr>
        <w:keepNext w:val="1"/>
        <w:spacing w:after="10"/>
      </w:pPr>
      <w:r>
        <w:rPr>
          <w:b/>
          <w:bCs/>
        </w:rPr>
        <w:t xml:space="preserve">Limit liczby studentów: </w:t>
      </w:r>
    </w:p>
    <w:p>
      <w:pPr>
        <w:spacing w:before="20" w:after="190"/>
      </w:pPr>
      <w:r>
        <w:rPr/>
        <w:t xml:space="preserve">Wykłady: min. 15; Ćwiczenia 15-30; Projekty: 10.</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W1- Idealizacje konstrukcji żelbetowych z uwzględnieniem ich nieliniowego zachowania.                                               
W2- Redystrybucja sił wewnętrznych w układach belkowych i powłokowych.                                                                  
W3- Specyfika obliczania i konstruowania tarcz, tarczownic i belek ścian.                                                                         W4- Obliczanie i konstruowanie prostopadłościennych zbiorników żelbetowych na wodę i ścieki.                                          
W5- Konstrukcje powłokowe.                                               
W6- Obliczanie i konstruowanie silosów.                                    W7- Obliczanie i konstruowanie chłodni kominowych.        
W8- Projektowanie konstrukcji sprężonych.                                     
W9- Hale przemysłowe o konstrukcji szkieletowej w układzie przestrzennym.                                                                       W10- Obliczanie i konstrowanie ścian oporowych
C1 -C10
Rozwiązywanie przykładowych zadań projektowych umożliwiających nabycie umiejętności identyfikowania problemów technicznych wymagających zastosowania nietypowych metod analizy. Praktyczne zastosowanie wiedzy przekazanej na wykładzie
P1-P10
Przykładowe zadania projektowe: zbiornik prostopadłościenny wielokomorowy na wodę, projekt wzmocnienia konstrukcji hali przez zastosowanie konstrukcji zespolonych oraz tarcz, zbiornik walcowy na ścieki z zastosowaniem sprężenia, projekt dźwigara sprężonego
</w:t>
      </w:r>
    </w:p>
    <w:p>
      <w:pPr>
        <w:keepNext w:val="1"/>
        <w:spacing w:after="10"/>
      </w:pPr>
      <w:r>
        <w:rPr>
          <w:b/>
          <w:bCs/>
        </w:rPr>
        <w:t xml:space="preserve">Metody oceny: </w:t>
      </w:r>
    </w:p>
    <w:p>
      <w:pPr>
        <w:spacing w:before="20" w:after="190"/>
      </w:pPr>
      <w:r>
        <w:rPr/>
        <w:t xml:space="preserve">Podstawą zaliczenia przedmiotu jest obecność na ćwiczeniach projektowych, uzyskanie pozytywnej oceny z kolokwium. Wykonanie i obrona projektu. 
Warunkiem zaliczenia przedmiotu jest uzyskanie pozytywnych ocen ze wszystkich rygorów. Ocena jest średnią ważoną ze wszystkich uzyskanych pozytywnych ocen cząstkowych.
Podstawą zaliczenia przedmiotu jest obecność na ćwiczeniach projektowych, wykonanie (ocena 2-5) i obrona projektu (ocena 2-5) oraz pozytywny wynik kolokwium (min. 6 na 10pkt.). Ocena końcowa jest średnią ważoną ocen z projektu (waga 0,3) i egzaminu (waga 0,7).
 Ocena z kolokwium:
6,0 – 6,7 – ocena 3;
6,8 – 7,5 – ocena 3,5;
7,6 – 8,3 – ocena 4;
8,4 – 9,1 – ocena 4,5;
9,2 –10,0 – ocena 5.
Student może się kontaktować z prowadzącym w celu uzupełnienia braków przez pocztę elektroniczną oraz konsultacje.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przestrzennych układów konstrukcyjnych.</w:t>
      </w:r>
    </w:p>
    <w:p>
      <w:pPr>
        <w:spacing w:before="60"/>
      </w:pPr>
      <w:r>
        <w:rPr/>
        <w:t xml:space="preserve">Weryfikacja: </w:t>
      </w:r>
    </w:p>
    <w:p>
      <w:pPr>
        <w:spacing w:before="20" w:after="190"/>
      </w:pPr>
      <w:r>
        <w:rPr/>
        <w:t xml:space="preserve">Projekt (P1- P10), Pisemny egzamin opisowy (W1-W10)</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keepNext w:val="1"/>
        <w:spacing w:after="10"/>
      </w:pPr>
      <w:r>
        <w:rPr>
          <w:b/>
          <w:bCs/>
        </w:rPr>
        <w:t xml:space="preserve">Efekt U14_01: </w:t>
      </w:r>
    </w:p>
    <w:p>
      <w:pPr/>
      <w:r>
        <w:rPr/>
        <w:t xml:space="preserve">Potrafi identyfikować schematy statyczne konstrukcji przestrzennych w celu jej wymiarowania. Potrafi wyspecyfikować problemy analityczne i decyzyjne w projektowaniu przestrzennych układów konstrukcji stropów i ram</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(P1-P10) Pisemny egzamin opisowy (W1-W10)</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2024-04-29T09:29:12+02:00</dcterms:created>
  <dcterms:modified xsi:type="dcterms:W3CDTF">2024-04-29T09:29:12+02:00</dcterms:modified>
</cp:coreProperties>
</file>

<file path=docProps/custom.xml><?xml version="1.0" encoding="utf-8"?>
<Properties xmlns="http://schemas.openxmlformats.org/officeDocument/2006/custom-properties" xmlns:vt="http://schemas.openxmlformats.org/officeDocument/2006/docPropsVTypes"/>
</file>