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Design of Modern Steel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 - 15 godzin,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obecność na wykładach, ćwiczeniach i projektach – 30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30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
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
1. Artykuły naukowe oraz rozdziały z książek dostarczone przez prowadzącego np. F.G. Caballero "Theoretical design and advanced microstructure in super high strength steel", J. Pacyna "Projektowanie składów chemicznych i struktur stali", F.G. Caballero "Design of novel high strngth bainitic steels - part I and II"
Literatura uzupełniająca: 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PPNS_W2: </w:t>
      </w:r>
    </w:p>
    <w:p>
      <w:pPr/>
      <w:r>
        <w:rPr/>
        <w:t xml:space="preserve">Posiada wiedzę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PPNS_U3: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PPNS_K2: </w:t>
      </w:r>
    </w:p>
    <w:p>
      <w:pPr/>
      <w:r>
        <w:rPr/>
        <w:t xml:space="preserve">Potrafi pracować w zespole 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2024-05-06T12:16:53+02:00</dcterms:created>
  <dcterms:modified xsi:type="dcterms:W3CDTF">2024-05-06T12:16:53+02:00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