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15 godz. samodzielnego przygotowania studenta do kolokwium zaliczającego. RAZEM 30 godz.=1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Inżynieria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Keronite, azotowanie stopów aluminium i inne niekonwencjonalne metody. Metody obróbki powierzchniowej stopów magnezu: utlenianie anodowe, powłoki konwersyjne, powłoki metaliczne, powłoki organiczne, metody PVD, CVD, metody hybrydowe, technologia Keronite i inne niekonwencjonalne metody.
</w:t>
      </w:r>
    </w:p>
    <w:p>
      <w:pPr>
        <w:keepNext w:val="1"/>
        <w:spacing w:after="10"/>
      </w:pPr>
      <w:r>
        <w:rPr>
          <w:b/>
          <w:bCs/>
        </w:rPr>
        <w:t xml:space="preserve">Metody oceny: </w:t>
      </w:r>
    </w:p>
    <w:p>
      <w:pPr>
        <w:spacing w:before="20" w:after="190"/>
      </w:pPr>
      <w:r>
        <w:rPr/>
        <w:t xml:space="preserve">1h sprawdzian pisemny,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ASM Handbook Vol.5 , Surface Engineering, ASM International, Materials Park,OH, 2007.
2. K.U. Kainer „Magnesium alloys and technologies” DGM,  Willey-VCH Verlag GmbH&amp; Co. KGaA, Weinheim 2003.
3. Aluminium, Poradnik inżyniera, praca zbiorowa, WNT, Warszawa 1967.
4. ASM Handbook, Aluminum and aluminum alloys, ASM International, Materials Park, OH, 1993.
5.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IPML-W1: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IM_W11, IM_W14</w:t>
      </w:r>
    </w:p>
    <w:p>
      <w:pPr>
        <w:spacing w:before="20" w:after="190"/>
      </w:pPr>
      <w:r>
        <w:rPr>
          <w:b/>
          <w:bCs/>
        </w:rPr>
        <w:t xml:space="preserve">Powiązane efekty obszarowe: </w:t>
      </w:r>
      <w:r>
        <w:rPr/>
        <w:t xml:space="preserve">T1A_W04, T1A_W05, T1A_W08</w:t>
      </w:r>
    </w:p>
    <w:p>
      <w:pPr>
        <w:keepNext w:val="1"/>
        <w:spacing w:after="10"/>
      </w:pPr>
      <w:r>
        <w:rPr>
          <w:b/>
          <w:bCs/>
        </w:rPr>
        <w:t xml:space="preserve">Efekt IPML_W2: </w:t>
      </w:r>
    </w:p>
    <w:p>
      <w:pPr/>
      <w:r>
        <w:rPr/>
        <w:t xml:space="preserve">Ma podstawową wiedzę w zakresie własności powierzchniowych, w tym w szczególności, w zakresie odporności na korozję stopów aluminium i magnezu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keepNext w:val="1"/>
        <w:spacing w:after="10"/>
      </w:pPr>
      <w:r>
        <w:rPr>
          <w:b/>
          <w:bCs/>
        </w:rPr>
        <w:t xml:space="preserve">Efekt IPML_W3: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IM_W10, IM_W11</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IPML_U1: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IM_U13, IM_U14, IM_U16</w:t>
      </w:r>
    </w:p>
    <w:p>
      <w:pPr>
        <w:spacing w:before="20" w:after="190"/>
      </w:pPr>
      <w:r>
        <w:rPr>
          <w:b/>
          <w:bCs/>
        </w:rPr>
        <w:t xml:space="preserve">Powiązane efekty obszarowe: </w:t>
      </w:r>
      <w:r>
        <w:rPr/>
        <w:t xml:space="preserve">T1A_U01, T1A_U13, T1A_U14, T1A_U16</w:t>
      </w:r>
    </w:p>
    <w:p>
      <w:pPr>
        <w:keepNext w:val="1"/>
        <w:spacing w:after="10"/>
      </w:pPr>
      <w:r>
        <w:rPr>
          <w:b/>
          <w:bCs/>
        </w:rPr>
        <w:t xml:space="preserve">Efekt IPML_U2: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IPML_U3: </w:t>
      </w:r>
    </w:p>
    <w:p>
      <w:pPr/>
      <w:r>
        <w:rPr/>
        <w:t xml:space="preserve">Umie ocenić ekonomiczne aspekty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IM_U12, IM_U13</w:t>
      </w:r>
    </w:p>
    <w:p>
      <w:pPr>
        <w:spacing w:before="20" w:after="190"/>
      </w:pPr>
      <w:r>
        <w:rPr>
          <w:b/>
          <w:bCs/>
        </w:rPr>
        <w:t xml:space="preserve">Powiązane efekty obszarowe: </w:t>
      </w:r>
      <w:r>
        <w:rPr/>
        <w:t xml:space="preserve">T1A_U12, T1A_U13</w:t>
      </w:r>
    </w:p>
    <w:p>
      <w:pPr>
        <w:pStyle w:val="Heading3"/>
      </w:pPr>
      <w:bookmarkStart w:id="4" w:name="_Toc4"/>
      <w:r>
        <w:t>Profil ogólnoakademicki - kompetencje społeczne</w:t>
      </w:r>
      <w:bookmarkEnd w:id="4"/>
    </w:p>
    <w:p>
      <w:pPr>
        <w:keepNext w:val="1"/>
        <w:spacing w:after="10"/>
      </w:pPr>
      <w:r>
        <w:rPr>
          <w:b/>
          <w:bCs/>
        </w:rPr>
        <w:t xml:space="preserve">Efekt IPML_K1: </w:t>
      </w:r>
    </w:p>
    <w:p>
      <w:pPr/>
      <w:r>
        <w:rPr/>
        <w:t xml:space="preserve">Rozumie potrzebę pogłębiania i aktualizowania wiedzy w stopniu umożliwiającym projektowanie optymalnych dla nowych wyzwań cywilizacyjnych i technicznych rozwiązań inżynierskich, w zakresie stopów metali lekkich </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IPML_K2: </w:t>
      </w:r>
    </w:p>
    <w:p>
      <w:pPr/>
      <w:r>
        <w:rPr/>
        <w:t xml:space="preserve">Ma świadomość rosnącej roli w technice metali lekkich - aluminium i magnezu w aspekcie aktualnych cywilizacyjnych wyzwań ekologicznych, ekonomicznych i technicznych</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IM_K02, IM_K05</w:t>
      </w:r>
    </w:p>
    <w:p>
      <w:pPr>
        <w:spacing w:before="20" w:after="190"/>
      </w:pPr>
      <w:r>
        <w:rPr>
          <w:b/>
          <w:bCs/>
        </w:rPr>
        <w:t xml:space="preserve">Powiązane efekty obszarowe: </w:t>
      </w:r>
      <w:r>
        <w:rPr/>
        <w:t xml:space="preserve">T1A_K02, T1A_K05</w:t>
      </w:r>
    </w:p>
    <w:p>
      <w:pPr>
        <w:keepNext w:val="1"/>
        <w:spacing w:after="10"/>
      </w:pPr>
      <w:r>
        <w:rPr>
          <w:b/>
          <w:bCs/>
        </w:rPr>
        <w:t xml:space="preserve">Efekt IPML_K3: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2024-05-05T13:29:14+02:00</dcterms:created>
  <dcterms:modified xsi:type="dcterms:W3CDTF">2024-05-05T13:29:14+02:00</dcterms:modified>
</cp:coreProperties>
</file>

<file path=docProps/custom.xml><?xml version="1.0" encoding="utf-8"?>
<Properties xmlns="http://schemas.openxmlformats.org/officeDocument/2006/custom-properties" xmlns:vt="http://schemas.openxmlformats.org/officeDocument/2006/docPropsVTypes"/>
</file>