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biomateriałów/ Mechanics of biomaterials</w:t>
      </w:r>
    </w:p>
    <w:p>
      <w:pPr>
        <w:keepNext w:val="1"/>
        <w:spacing w:after="10"/>
      </w:pPr>
      <w:r>
        <w:rPr>
          <w:b/>
          <w:bCs/>
        </w:rPr>
        <w:t xml:space="preserve">Koordynator przedmiotu: </w:t>
      </w:r>
    </w:p>
    <w:p>
      <w:pPr>
        <w:spacing w:before="20" w:after="190"/>
      </w:pPr>
      <w:r>
        <w:rPr/>
        <w:t xml:space="preserve">dr hab. inż. Wojciech Święszkowski,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MECHB</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kolokwium 1 godzina, konsultacje 10 godzin, przygotowanie się do kolokwium 10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kolokwium 1 godzina, konsultacje przed kolokwium 10 godzin Razem 41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Mechanika, Metody Badań Materiałów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podstawami mechaniki biomateriałów naturalnych jak i materiałów inżynierskich stosowanych w medycynie. </w:t>
      </w:r>
    </w:p>
    <w:p>
      <w:pPr>
        <w:keepNext w:val="1"/>
        <w:spacing w:after="10"/>
      </w:pPr>
      <w:r>
        <w:rPr>
          <w:b/>
          <w:bCs/>
        </w:rPr>
        <w:t xml:space="preserve">Treści kształcenia: </w:t>
      </w:r>
    </w:p>
    <w:p>
      <w:pPr>
        <w:spacing w:before="20" w:after="190"/>
      </w:pPr>
      <w:r>
        <w:rPr/>
        <w:t xml:space="preserve">Studentowi przekazana zostanie wiedza na temat struktury oraz właściwości biomateriałów naturalnych tj. skóra, kości, chrząstka, ścięgna oraz materiałów inżynierskich stosowanych w medycynie. Zaprezentowane zostaną podstawy biomechaniki układu szkieletowo-mięśniowego człowieka. Omawiane będą stosowane równania  konstytutywne dla izotropowych, ortotropowych i anizotropowych biomateriałów. W szczególności omawiane będą zagadnienia związane z mechanicznymi właściwościami biomateriałów obejmujące właściwości sprężyste, plastyczne, lepkosprężyste, zniszczenie i zużycie. Omawiane będą również aspekty biozgodności oraz założenia i wymagania stawiane materiałów na implanty. Podane zostaną przykłady doboru biomateriałów na wybrane „części zamienne” człowieka.</w:t>
      </w:r>
    </w:p>
    <w:p>
      <w:pPr>
        <w:keepNext w:val="1"/>
        <w:spacing w:after="10"/>
      </w:pPr>
      <w:r>
        <w:rPr>
          <w:b/>
          <w:bCs/>
        </w:rPr>
        <w:t xml:space="preserve">Metody oceny: </w:t>
      </w:r>
    </w:p>
    <w:p>
      <w:pPr>
        <w:spacing w:before="20" w:after="190"/>
      </w:pPr>
      <w:r>
        <w:rPr/>
        <w:t xml:space="preserve">Prezentacja + referat,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Y.C. Fung, Biomechanics: Mechanical Properties of Living Tissues, 2nd edition, Springer, 1993.
2. Biocybernetyka i inżynieria biomedyczna 2000, pod redakcją M. Nałęcza, Akademicka Oficyny Wydawnicza, EXIT, 2003.
3. J. Marciniak, Biomateriały, Wyd. Politechniki Śląskiej, Gliwice 2002.
4. M. Gierzyńska-Dolna, Biotribologia, Wyd. Politechniki Częstochowskiej,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zdobyta na tym przedmiocie może być wykorzystana przy projektowaniu implantów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MBIO_W1: </w:t>
      </w:r>
    </w:p>
    <w:p>
      <w:pPr/>
      <w:r>
        <w:rPr/>
        <w:t xml:space="preserve">Ma wiedzę na temat struktury i właściwości biomateriałów naturalnych i sztucznych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MBIO_W2: </w:t>
      </w:r>
    </w:p>
    <w:p>
      <w:pPr/>
      <w:r>
        <w:rPr/>
        <w:t xml:space="preserve">Ma wiedzę na temat podstawowych właściwości mechanicznych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MBIO_W3: </w:t>
      </w:r>
    </w:p>
    <w:p>
      <w:pPr/>
      <w:r>
        <w:rPr/>
        <w:t xml:space="preserve">Zna i rozumie aspekty biozgodności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MBIO_W4: </w:t>
      </w:r>
    </w:p>
    <w:p>
      <w:pPr/>
      <w:r>
        <w:rPr/>
        <w:t xml:space="preserve">ma wiedzę na temat doboru biomateriałów na wybrane „części zamienne” człowieka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MBIO_U1: </w:t>
      </w:r>
    </w:p>
    <w:p>
      <w:pPr/>
      <w:r>
        <w:rPr/>
        <w:t xml:space="preserve">Potrafi dobierać wstępnie biomateriały na wybrane implanty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MBIO_U2: </w:t>
      </w:r>
    </w:p>
    <w:p>
      <w:pPr/>
      <w:r>
        <w:rPr/>
        <w:t xml:space="preserve">Potrafi ocenić biozgodność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MBIO_K1: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2024-05-03T20:06:58+02:00</dcterms:created>
  <dcterms:modified xsi:type="dcterms:W3CDTF">2024-05-03T20:06:58+02:00</dcterms:modified>
</cp:coreProperties>
</file>

<file path=docProps/custom.xml><?xml version="1.0" encoding="utf-8"?>
<Properties xmlns="http://schemas.openxmlformats.org/officeDocument/2006/custom-properties" xmlns:vt="http://schemas.openxmlformats.org/officeDocument/2006/docPropsVTypes"/>
</file>