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Bioinżynieria/ Bioengineering</w:t>
      </w:r>
    </w:p>
    <w:p>
      <w:pPr>
        <w:keepNext w:val="1"/>
        <w:spacing w:after="10"/>
      </w:pPr>
      <w:r>
        <w:rPr>
          <w:b/>
          <w:bCs/>
        </w:rPr>
        <w:t xml:space="preserve">Koordynator przedmiotu: </w:t>
      </w:r>
    </w:p>
    <w:p>
      <w:pPr>
        <w:spacing w:before="20" w:after="190"/>
      </w:pPr>
      <w:r>
        <w:rPr/>
        <w:t xml:space="preserve">dr hab. inż. Wojciech Święszkowski,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BIOINŻ</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- 28 godzin. Kolokwium - 2 godzin. Przygotowanie do kolokwium i wykładów (praca własna studenta) - 30 godzin.
Konsultacje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28 godzin. Kolokwium 2 godziny. Konsultacje 15 godzin.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i metalurgia, Materiały ceramiczne i technologie ich wytwarzania, Materiały polimerowe, Korozja, Zaawansowane metody badania materiałów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Celem wykładu jest zapoznanie studenta z zagadnieniami dotyczącymi bioinżynierii, a w szczególności podstaw inżynierii biomedycznej. Student dowiaduję się jak wiedza inżynierska (również ta zdobyta w zakresie inżynierii materiałowej) znajduje zastosowanie w medycynie. Przykładami zastosowań tej wiedzy jest projektowanie oraz wytwarzanie implantów, lekarstw oraz innych urządzeń medycznych służących zarówno zapobieganiu ludzkim schorzeniom jak też ich leczeniu. </w:t>
      </w:r>
    </w:p>
    <w:p>
      <w:pPr>
        <w:keepNext w:val="1"/>
        <w:spacing w:after="10"/>
      </w:pPr>
      <w:r>
        <w:rPr>
          <w:b/>
          <w:bCs/>
        </w:rPr>
        <w:t xml:space="preserve">Treści kształcenia: </w:t>
      </w:r>
    </w:p>
    <w:p>
      <w:pPr>
        <w:spacing w:before="20" w:after="190"/>
      </w:pPr>
      <w:r>
        <w:rPr/>
        <w:t xml:space="preserve">Podstawy anatomii człowieka, materiały implantacyjne, biomechanika, implanty i sztuczne narządy, inżynieria tkankowa i medycyna regeneracyjna, systemy dostarczenia leków,  modelowanie systemów inżynierskich i biologicznych, informatyka medyczna, prawne i etyczne aspekty inżynierii biomedycznej.</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Biocybernetyka i inżynieria biomedyczna 2000, pod redakcją M. Nałęcza, Akademicka Oficyny Wydawnicza, EXIT, 2003.
2. J. Marciniak, Biomateriały, Wyd. Politechniki Śląskiej, Gliwice 2002.
3. M. Gierzyńska-Dolna, Biotribologia, Wyd. Politechniki Częstochowskiej, 2002.
4. T. Wierzchoń, E. Czarnowska, D. Krupa, Inżynieria Powierzchni w wytwarzaniu biomateriałów tytanowych, Oficyna Wydawnicza Politechniki Warszawskiej, Warszawa 2004.
</w:t>
      </w:r>
    </w:p>
    <w:p>
      <w:pPr>
        <w:keepNext w:val="1"/>
        <w:spacing w:after="10"/>
      </w:pPr>
      <w:r>
        <w:rPr>
          <w:b/>
          <w:bCs/>
        </w:rPr>
        <w:t xml:space="preserve">Witryna www przedmiotu: </w:t>
      </w:r>
    </w:p>
    <w:p>
      <w:pPr>
        <w:spacing w:before="20" w:after="190"/>
      </w:pPr>
      <w:r>
        <w:rPr/>
        <w:t xml:space="preserve">www.inmat.pw.edu.pl</w:t>
      </w:r>
    </w:p>
    <w:p>
      <w:pPr>
        <w:keepNext w:val="1"/>
        <w:spacing w:after="10"/>
      </w:pPr>
      <w:r>
        <w:rPr>
          <w:b/>
          <w:bCs/>
        </w:rPr>
        <w:t xml:space="preserve">Uwagi: </w:t>
      </w:r>
    </w:p>
    <w:p>
      <w:pPr>
        <w:spacing w:before="20" w:after="190"/>
      </w:pPr>
      <w:r>
        <w:rPr/>
        <w:t xml:space="preserve">Przedmiot w sposób syntetyczny przedstawia zagadnienia dotyczące inżynierii biomedycznej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BioInz_W1: </w:t>
      </w:r>
    </w:p>
    <w:p>
      <w:pPr/>
      <w:r>
        <w:rPr/>
        <w:t xml:space="preserve">Ma wiedzę podstawową w zakresie inżynierii biomedycznej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BioInz_W2: </w:t>
      </w:r>
    </w:p>
    <w:p>
      <w:pPr/>
      <w:r>
        <w:rPr/>
        <w:t xml:space="preserve">Ma wiedzę w zakresie biomateriałów stosowanych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BioInz_U1: </w:t>
      </w:r>
    </w:p>
    <w:p>
      <w:pPr/>
      <w:r>
        <w:rPr/>
        <w:t xml:space="preserve">Na podstawie wiedzy nabytej w trakcie wykładu oraz przeprowadzonej analizy fachowej literatury student potrafi dobierać materiały na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keepNext w:val="1"/>
        <w:spacing w:after="10"/>
      </w:pPr>
      <w:r>
        <w:rPr>
          <w:b/>
          <w:bCs/>
        </w:rPr>
        <w:t xml:space="preserve">Efekt BioInz_U2: </w:t>
      </w:r>
    </w:p>
    <w:p>
      <w:pPr/>
      <w:r>
        <w:rPr/>
        <w:t xml:space="preserve">Na podstawie wiedzy nabytej w trakcie wykładu oraz przeprowadzonej analizy fachowej literatury student potrafi dobierać biomateriały na systemy dostarczania leków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BioInz_K1: </w:t>
      </w:r>
    </w:p>
    <w:p>
      <w:pPr/>
      <w:r>
        <w:rPr/>
        <w:t xml:space="preserve">Rozumie potrzebę uczenia się przez całe życie. Rozumie problem dezaktualizacji nabytej wiedzy – będący wynikiem zachodzących w świecie nauki zmian, w tym pojawiania się nowych odkryć. Potrafi odpowiednio określić priorytety służące realizacji określonego przez siebie zadania. Prawidłowo identyfikuje i rozstrzyga dylematy związane z wykonywaniem zawodu. Rozumie wagę odpowiedzialności za podejmowane przez decyzje. Student ma świadomość znaczenia bioinżynierii dla poprawy jakości życia, szukania nowych rozwiązań dotyczących tworzenia nowoczesnych materiałów. Ma świadomość konieczności popularyzowania wśród społeczeństwa w sposób zrozumiały wiedzy nt. osiągnięć techniki oraz potrzeby prowadzenia dialogu na temat prowadzonych prac z środowiskiem zawodowym, z zachowaniem zasad ochrony własności intelektualnej. </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2024-05-06T06:42:33+02:00</dcterms:created>
  <dcterms:modified xsi:type="dcterms:W3CDTF">2024-05-06T06:42:33+02:00</dcterms:modified>
</cp:coreProperties>
</file>

<file path=docProps/custom.xml><?xml version="1.0" encoding="utf-8"?>
<Properties xmlns="http://schemas.openxmlformats.org/officeDocument/2006/custom-properties" xmlns:vt="http://schemas.openxmlformats.org/officeDocument/2006/docPropsVTypes"/>
</file>