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dla elektroniki/ Materials for Electronics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Zdunek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MATDE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45 godzin, Ćwiczenia 45 godzin, własna studenta 60 godzin (przygotowanie się do wykładu, ćwiczeń laboratoryjnych, przygotowanie referatu). Razem 150 godzin = 6 punktów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45 godzin wykład, 45 godzin ćwiczenia laboratoryjne, razem 90 godzin = 3 punkty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laboratoryjne 45 godzin, praca własna studenta 60 godzin (przygotowanie się do wykładu, ćwiczeń laboratoryjnych, przygotowanie referatu). Razem 105 godzin - 4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 ogólna, fizyka i chemia ciała stałego w zakresie elektronicznych właściwości ciał stałych, inżynieria materiałowa, inżynieria powierzchni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Przekazanie studentom wiedzy o mechanizmach wzbudzania i transportu nośników ładunku elektrycznego w materiałach półprzewodnikowych, opisie struktury energetycznej nośników przy zastosowaniu modelu pasmowego oraz o sposobach oddziaływania na tą strukturę. Zapoznanie studentów ze współczesnymi trendami w konstrukcji, zastosowaniu i technologii przyrządów półprzewodnikowych, kryteriami doboru materiałów do wykonywania przyrządów elektronicznych, elementów MEMS i NOEMS (wykład).
2. Zaznajomienie studentów z nowoczesną technologią materiałów półprzewodnikowych i technologią przyrządów półprzewodnikowych oraz współczesnymi metodami charakteryzacji materiałów półprzewodnikowych stosowanymi we współpracującym z Wydziałem Inżynierii Materiałowej PW Instytucie Technologii Materiałów Elektronicznych w Warszawie (laboratorium).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Zdefiniowanie pojęć: materiały dla elektroniki, materiały półprzewodnikowe na gruncie prawa Ohma w odniesieniu do właściwości elementarnych materiału – sens pojęcia: przewodność właściwa. Ruch nośników w ciele stałym, efekt Halla. Sens i znaczenie modelu pasmowego w interpretacji właściwości elektronowych ciała stałego, masa efektywna, modele pasmowe rzeczywistych materiałów, prognoza materiałowa w oparciu o model pasmowy. Krzem, złożone materiały półprzewodnikowe – właściwości i zastosowania. Półprzewodnik samoistny i domieszkowany, generacja i rekombinacja ładunków, funkcja gęstości stanów, stany elektronowe – objętościowe i powierzchniowe, kinetyka elektronów – efekty rozproszeniowe, dyfuzja, unoszenie i tunelowanie nośników, efekt Gunna, efekt polowy, absorpcja i emisja światła. Supersieci półprzewodnikowe – podstawy fizyczne, znaczenie. Przyrządy półprzewodnikowe, układy MEMS, NOEMS, technologie przyrządów półprzewodnikowych (wykład). 
2. Monokrystalizacja krzemu, związków półprzewodnikowych oraz materiałów tlenkowych. Obróbka mechaniczna monokryształów. Metody inżynierii powierzchni w zakresie technologii przyrządów półprzewodnikowych, epitaksja krzemu, epitaksja związków półprzewodnikowych. Technologie montażu przyrządów półprzewodnikowych. Metody elektryczne i optyczne charakteryzacji materiałów półprzewodnikowych oraz gotowych struktur. Światłowody – technologia, wyroby, zastosowania (laboratorium).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System zaliczenia premiuje aktywność, zainteresowanie tematyką i samodzielność pracy studenta. W skład systemu wchodzą: - uzyskanie oceny pozytywnej z zaliczenia  końcowego (pisemnego lub ustnego w zależności od liczby studentów i wyboru prowadzącego, preferowana jest rozmowa oceniająca ustna), - ocena z samodzielnie przygotowanego i następnie wygłoszonego referatu. Ocena wiedzy prezentowanej podczas wykładu jest standardowym sposobem jego zaliczenia. Ocena z przygotowanego samodzielnie i wygłoszonego przez studenta referatu stanowić może istotną części oceny końcowej. W przypadku systematycznej obecności studenta na wykładach oraz jego zauważalnej merytorycznej aktywności podczas wykładów w trakcie całego semestru (pytania do prowadzącego podczas wykładu, problemy poruszane w pytaniach i komentarzach) podstawą zaliczenia przedmiotu może stać się wyłącznie ocena z wygłaszanego referatu (wykład). 
2. Sporządzenie raportu z zajęć laboratoryjnych. Raport powinien zawierać wyszczególnienie wiadomości podstawowych i inżynierskich przekazywanych studentom podczas zajęć przez prowadzącego oraz delegowanych, współpracujących pracowników ITME. Zaliczenie raportu odbywa się poprzez jego obronę podczas indywidualnej rozmowy studenta z prowadzącym zajęcia. Rozmowa poprzedzona jest pisemnym sprawdzianem wszystkich studentów, którego zadaniem jest skontrolowanie zasobu wiedzy z przedmiotu (laboratorium).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Monografie i podręczniki z zakresu fizyki półprzewodników, artykuły w czasopismach naukowych (wykład). 
2. Materiały wykładowe, materiały ITME (laboratorium).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ME_W1: </w:t>
      </w:r>
    </w:p>
    <w:p>
      <w:pPr/>
      <w:r>
        <w:rPr/>
        <w:t xml:space="preserve">Posiada umiejętność obsługiwania urządzeń w zakresie technologii przyrządów półprzewodnikowych takich jak epitaksja krzemu i epitaksja związków półprzewodnikowych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oceniająca lub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ME_U1: </w:t>
      </w:r>
    </w:p>
    <w:p>
      <w:pPr/>
      <w:r>
        <w:rPr/>
        <w:t xml:space="preserve">Posiada umiejętność obsługiwania urządzeń w zakresie technologii przyrządów półprzewodnikowych takich jak epitaksja krzemu i epitaksja związków półprzewodnikowych. Na podstawie posiadanej wiedzy i analizy fachowej literatury student umie rozwiązać przedstawiony problem badawczy, w tym opracować i prawidłowo zinterpretować otrzymane wyniki, wyciągnąć wnioski z przeprowadzonych badań. Przy opracowaniu raportu z przeprowadzonych badań i prezentacji korzysta z technik informacyjno-komunikacyjnych. Potrafi przedstawić na forum wyniki przeprowadzonych badań, prowadzić dyskusję z uczestnikami.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raportu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2024-04-30T06:09:54+02:00</dcterms:created>
  <dcterms:modified xsi:type="dcterms:W3CDTF">2024-04-30T06:09:54+02:00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