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 (obieralny)</w:t>
      </w:r>
    </w:p>
    <w:p>
      <w:pPr>
        <w:keepNext w:val="1"/>
        <w:spacing w:after="10"/>
      </w:pPr>
      <w:r>
        <w:rPr>
          <w:b/>
          <w:bCs/>
        </w:rPr>
        <w:t xml:space="preserve">Koordynator przedmiotu: </w:t>
      </w:r>
    </w:p>
    <w:p>
      <w:pPr>
        <w:spacing w:before="20" w:after="190"/>
      </w:pPr>
      <w:r>
        <w:rPr/>
        <w:t xml:space="preserve">Zależnie od wybranego przedmiotu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TR.NIS619</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Około 60 godzin, w tym: praca na zajęciach 18 godz., studiowanie literatury przedmiotu około 21 godz., konsultacje 3 godz., udział w egzaminach 2 godz., przygotowanie się do egzaminu około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zajęciach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2024-05-05T11:22:43+02:00</dcterms:created>
  <dcterms:modified xsi:type="dcterms:W3CDTF">2024-05-05T11:22:43+02:00</dcterms:modified>
</cp:coreProperties>
</file>

<file path=docProps/custom.xml><?xml version="1.0" encoding="utf-8"?>
<Properties xmlns="http://schemas.openxmlformats.org/officeDocument/2006/custom-properties" xmlns:vt="http://schemas.openxmlformats.org/officeDocument/2006/docPropsVTypes"/>
</file>