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w:t>
      </w:r>
    </w:p>
    <w:p>
      <w:pPr>
        <w:keepNext w:val="1"/>
        <w:spacing w:after="10"/>
      </w:pPr>
      <w:r>
        <w:rPr>
          <w:b/>
          <w:bCs/>
        </w:rPr>
        <w:t xml:space="preserve">Koordynator przedmiotu: </w:t>
      </w:r>
    </w:p>
    <w:p>
      <w:pPr>
        <w:spacing w:before="20" w:after="190"/>
      </w:pPr>
      <w:r>
        <w:rPr/>
        <w:t xml:space="preserve">lektorzy zatrudnienie w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TR.NIK227</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86 godzin, w tym: praca na ćwiczeniach: 28 godz., konsultacje: 2 godz., praca własna studenta: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godzin, w tym: praca na ćwiczeniach: 28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A2 znajomości tego języka zgodnie z Europejskim Opisem Kształcenia Językowego.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B1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zgodnie z „Zasadami nauczania języków obcych na studiach stacjonarnych w Politechnice Warszawskiej” (Uchwała nr 114/XLVI/2006 Senatu PW z dnia 25 października 2006 r.), przy czym egzamin na poziomie B2 powinien być zdany nie później niż w sem. V.</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z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struktury zdań z zapamiętanymi zwrotami, wyrażeniami i formułami.</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napisać krótkie i proste notatki lub wiadomości, wynikające z doraźnych potrzeb. Potrafi napisać prosty list prywatny, np. dziękując komuś za coś.</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brać udział w zwykłej, typowej rozmowie wymagającej prostej i bezpośredniej wymiany informacji na znane mu tematy. Potrafi sobie poradzić w bardzo krótkich rozmowach towarzyskich, nawet jeśli nie rozumie wystarczająco dużo, by samemu podtrzymać rozmowę.</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Tr1A_U07, Tr1A_U05</w:t>
      </w:r>
    </w:p>
    <w:p>
      <w:pPr>
        <w:spacing w:before="20" w:after="190"/>
      </w:pPr>
      <w:r>
        <w:rPr>
          <w:b/>
          <w:bCs/>
        </w:rPr>
        <w:t xml:space="preserve">Powiązane efekty obszarowe: </w:t>
      </w:r>
      <w:r>
        <w:rPr/>
        <w:t xml:space="preserve">T1A_U06, T1A_U01, T1A_U04, T1A_U06</w:t>
      </w:r>
    </w:p>
    <w:p>
      <w:pPr>
        <w:keepNext w:val="1"/>
        <w:spacing w:after="10"/>
      </w:pPr>
      <w:r>
        <w:rPr>
          <w:b/>
          <w:bCs/>
        </w:rPr>
        <w:t xml:space="preserve">Efekt U03: </w:t>
      </w:r>
    </w:p>
    <w:p>
      <w:pPr/>
      <w:r>
        <w:rPr/>
        <w:t xml:space="preserve">Potrafi czytać bardzo proste, krótkie teksty. Potrafi znaleźć konkretne, przewidywalne informacje w prostych tekstach, dotyczących życia codziennego, takich jak ogłoszenia, reklamy, prospekty, karty dań, rozkłady jazdy. Rozumie proste, krótkie listy prywatne. Rozumie proste instrukcje obsługi sprzętu codziennego użytku, np. aparatu telefonicznego.</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najczęściej używane słowa, związane ze sprawami dla niego ważnym (np. podstawowe informacje dotyczące jego samego i jego rodziny, zakupów, miejsca i regionu zamieszkania, zatrudnienia). Rozumie sens zawarty w krótkich, prostych komunikatach i ogłoszeniach.</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Jest w stanie radzić sobie w bardzo krótkich rozmowach towarzyskich. Potrafi używać codziennych form grzecznościowych przy powitaniach/pożegnaniach i zwracaniu się do innych osób. Potrafi pracować w grupie, przyjmując w niej różne role.</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2024-05-05T18:59:18+02:00</dcterms:created>
  <dcterms:modified xsi:type="dcterms:W3CDTF">2024-05-05T18:59:18+02:00</dcterms:modified>
</cp:coreProperties>
</file>

<file path=docProps/custom.xml><?xml version="1.0" encoding="utf-8"?>
<Properties xmlns="http://schemas.openxmlformats.org/officeDocument/2006/custom-properties" xmlns:vt="http://schemas.openxmlformats.org/officeDocument/2006/docPropsVTypes"/>
</file>