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techniczna II </w:t>
      </w:r>
    </w:p>
    <w:p>
      <w:pPr>
        <w:keepNext w:val="1"/>
        <w:spacing w:after="10"/>
      </w:pPr>
      <w:r>
        <w:rPr>
          <w:b/>
          <w:bCs/>
        </w:rPr>
        <w:t xml:space="preserve">Koordynator przedmiotu: </w:t>
      </w:r>
    </w:p>
    <w:p>
      <w:pPr>
        <w:spacing w:before="20" w:after="190"/>
      </w:pPr>
      <w:r>
        <w:rPr/>
        <w:t xml:space="preserve">dr inż. Rafał Melnik, as.,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TR.SIS612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83 godz., w tym: praca na ćwiczeniach laboratoryjnych 30 godz., studiowanie literatury przedmiotu 20 godz., przygotowanie się do zaliczenia ćwiczeń 30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ćwiczeniach laboratoryjnych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(83 godz., w tym: praca na ćwiczeniach laboratoryjnych 30 godz., studiowanie literatury przedmiotu 20 godz., przygotowanie się do zaliczenia ćwiczeń 30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Diagnostyka techniczna I,
Środki Transportu II </w:t>
      </w:r>
    </w:p>
    <w:p>
      <w:pPr>
        <w:keepNext w:val="1"/>
        <w:spacing w:after="10"/>
      </w:pPr>
      <w:r>
        <w:rPr>
          <w:b/>
          <w:bCs/>
        </w:rPr>
        <w:t xml:space="preserve">Limit liczby studentów: </w:t>
      </w:r>
    </w:p>
    <w:p>
      <w:pPr>
        <w:spacing w:before="20" w:after="190"/>
      </w:pPr>
      <w:r>
        <w:rPr/>
        <w:t xml:space="preserve">wykład- brak, laboratorium- 30 osób</w:t>
      </w:r>
    </w:p>
    <w:p>
      <w:pPr>
        <w:keepNext w:val="1"/>
        <w:spacing w:after="10"/>
      </w:pPr>
      <w:r>
        <w:rPr>
          <w:b/>
          <w:bCs/>
        </w:rPr>
        <w:t xml:space="preserve">Cel przedmiotu: </w:t>
      </w:r>
    </w:p>
    <w:p>
      <w:pPr>
        <w:spacing w:before="20" w:after="190"/>
      </w:pPr>
      <w:r>
        <w:rPr/>
        <w:t xml:space="preserve">Poznanie własności wybranych układów pomiarowych do diagnostyki maszyn i urządzeń oraz używanej przy tym aparatury pomiarowej. Nabycie umiejętności wykonywania pomiarów sygnałów, ich analizy i prezentacji wyników. Poszerzenie wiedzy teoretycznej i praktycznej w zakresie diagnozowania maszyn, w tym środków transportu, poprzez  interpretację uzyskanych rezultatów i formułowanie wniosków.</w:t>
      </w:r>
    </w:p>
    <w:p>
      <w:pPr>
        <w:keepNext w:val="1"/>
        <w:spacing w:after="10"/>
      </w:pPr>
      <w:r>
        <w:rPr>
          <w:b/>
          <w:bCs/>
        </w:rPr>
        <w:t xml:space="preserve">Treści kształcenia: </w:t>
      </w:r>
    </w:p>
    <w:p>
      <w:pPr>
        <w:spacing w:before="20" w:after="190"/>
      </w:pPr>
      <w:r>
        <w:rPr/>
        <w:t xml:space="preserve">Treść ćwiczeń laboratoryjnych.
1. Pomiar rozkładu luminancji na powierzchni tablic rejestracyjnych. 2. Diagnostyka bryły światłości projektorów i reflektorów samochodowych. 3. Diagnostyka uszkodzeń łożyska tocznego (PT500). 4. Diagnostyka uszkodzeń wirującego wału (PT500). 5. System wibrodiagnostyki VIBex 6. Diagnostyka układu hamulcowego samochodu osobowego. 7. Diagnostyka elementów układu zawieszenia samochodu. 8. Wyrównoważanie kół jezdnych. 9. Stacjonarne badania dopuszczeniowe elementów pojazdu szynowego i toru.</w:t>
      </w:r>
    </w:p>
    <w:p>
      <w:pPr>
        <w:keepNext w:val="1"/>
        <w:spacing w:after="10"/>
      </w:pPr>
      <w:r>
        <w:rPr>
          <w:b/>
          <w:bCs/>
        </w:rPr>
        <w:t xml:space="preserve">Metody oceny: </w:t>
      </w:r>
    </w:p>
    <w:p>
      <w:pPr>
        <w:spacing w:before="20" w:after="190"/>
      </w:pPr>
      <w:r>
        <w:rPr/>
        <w:t xml:space="preserve">laboratorium – wykonanie i zaliczenie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ćwiczeń lab.
-Wybrane publikacje,   opracowania i normy.
-Będkowski L.: Elementy diagnostyki technicznej. WAT, Warszawa 1992, wyd. 2.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zasadach pomiaru wielkości fizycznych jako symptomów diagnostycznych i przy użyciu odpowiednich układów pomiarowych</w:t>
      </w:r>
    </w:p>
    <w:p>
      <w:pPr>
        <w:spacing w:before="60"/>
      </w:pPr>
      <w:r>
        <w:rPr/>
        <w:t xml:space="preserve">Weryfikacja: </w:t>
      </w:r>
    </w:p>
    <w:p>
      <w:pPr>
        <w:spacing w:before="20" w:after="190"/>
      </w:pPr>
      <w:r>
        <w:rPr/>
        <w:t xml:space="preserve">ćw. 1-9, kolokwium, ew. cz. ustna</w:t>
      </w:r>
    </w:p>
    <w:p>
      <w:pPr>
        <w:spacing w:before="20" w:after="190"/>
      </w:pPr>
      <w:r>
        <w:rPr>
          <w:b/>
          <w:bCs/>
        </w:rPr>
        <w:t xml:space="preserve">Powiązane efekty kierunkowe: </w:t>
      </w:r>
      <w:r>
        <w:rPr/>
        <w:t xml:space="preserve">Tr1A_W03</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zna podstawy diagnozowania bryły światłości projektorów i reflektorów samochodowych oraz podstawy diagnostyki termowizyjnej podzespołów pojazdu samochodowego</w:t>
      </w:r>
    </w:p>
    <w:p>
      <w:pPr>
        <w:spacing w:before="60"/>
      </w:pPr>
      <w:r>
        <w:rPr/>
        <w:t xml:space="preserve">Weryfikacja: </w:t>
      </w:r>
    </w:p>
    <w:p>
      <w:pPr>
        <w:spacing w:before="20" w:after="190"/>
      </w:pPr>
      <w:r>
        <w:rPr/>
        <w:t xml:space="preserve">ćw1 i 2, kolokwium, ew. cz. ustna</w:t>
      </w:r>
    </w:p>
    <w:p>
      <w:pPr>
        <w:spacing w:before="20" w:after="190"/>
      </w:pPr>
      <w:r>
        <w:rPr>
          <w:b/>
          <w:bCs/>
        </w:rPr>
        <w:t xml:space="preserve">Powiązane efekty kierunkowe: </w:t>
      </w:r>
      <w:r>
        <w:rPr/>
        <w:t xml:space="preserve">Tr1A_W03, Tr1A_W07, Tr1A_W12</w:t>
      </w:r>
    </w:p>
    <w:p>
      <w:pPr>
        <w:spacing w:before="20" w:after="190"/>
      </w:pPr>
      <w:r>
        <w:rPr>
          <w:b/>
          <w:bCs/>
        </w:rPr>
        <w:t xml:space="preserve">Powiązane efekty obszarowe: </w:t>
      </w:r>
      <w:r>
        <w:rPr/>
        <w:t xml:space="preserve">T1A_W01, T1A_W07, InzA_W02, T1A_W02, T1A_W07, T1A_W08, InzA_W02, InzA_W03, T1A_W07, T1A_W08, InzA_W02, InzA_W03</w:t>
      </w:r>
    </w:p>
    <w:p>
      <w:pPr>
        <w:keepNext w:val="1"/>
        <w:spacing w:after="10"/>
      </w:pPr>
      <w:r>
        <w:rPr>
          <w:b/>
          <w:bCs/>
        </w:rPr>
        <w:t xml:space="preserve">Efekt W03: </w:t>
      </w:r>
    </w:p>
    <w:p>
      <w:pPr/>
      <w:r>
        <w:rPr/>
        <w:t xml:space="preserve">zna podstawy diagnozowania typowych uszkodzeń łożysk tocznych i wirujących wałów w oparciu o systemy PT500 (GUNT) i VIBex (EC-Systems)</w:t>
      </w:r>
    </w:p>
    <w:p>
      <w:pPr>
        <w:spacing w:before="60"/>
      </w:pPr>
      <w:r>
        <w:rPr/>
        <w:t xml:space="preserve">Weryfikacja: </w:t>
      </w:r>
    </w:p>
    <w:p>
      <w:pPr>
        <w:spacing w:before="20" w:after="190"/>
      </w:pPr>
      <w:r>
        <w:rPr/>
        <w:t xml:space="preserve">ćw. 3, 4 i 5, kolokwium, ew. cz. ustna</w:t>
      </w:r>
    </w:p>
    <w:p>
      <w:pPr>
        <w:spacing w:before="20" w:after="190"/>
      </w:pPr>
      <w:r>
        <w:rPr>
          <w:b/>
          <w:bCs/>
        </w:rPr>
        <w:t xml:space="preserve">Powiązane efekty kierunkowe: </w:t>
      </w:r>
      <w:r>
        <w:rPr/>
        <w:t xml:space="preserve">Tr1A_W03, Tr1A_W07, Tr1A_W12</w:t>
      </w:r>
    </w:p>
    <w:p>
      <w:pPr>
        <w:spacing w:before="20" w:after="190"/>
      </w:pPr>
      <w:r>
        <w:rPr>
          <w:b/>
          <w:bCs/>
        </w:rPr>
        <w:t xml:space="preserve">Powiązane efekty obszarowe: </w:t>
      </w:r>
      <w:r>
        <w:rPr/>
        <w:t xml:space="preserve">T1A_W01, T1A_W07, InzA_W02, T1A_W02, T1A_W07, T1A_W08, InzA_W02, InzA_W03, T1A_W07, T1A_W08, InzA_W02, InzA_W03</w:t>
      </w:r>
    </w:p>
    <w:p>
      <w:pPr>
        <w:keepNext w:val="1"/>
        <w:spacing w:after="10"/>
      </w:pPr>
      <w:r>
        <w:rPr>
          <w:b/>
          <w:bCs/>
        </w:rPr>
        <w:t xml:space="preserve">Efekt W04: </w:t>
      </w:r>
    </w:p>
    <w:p>
      <w:pPr/>
      <w:r>
        <w:rPr/>
        <w:t xml:space="preserve">zna sposoby diagnozowania układu hamulcowego i zawieszenia oraz wyrównoważania kół jezdnych samochodu osobowego</w:t>
      </w:r>
    </w:p>
    <w:p>
      <w:pPr>
        <w:spacing w:before="60"/>
      </w:pPr>
      <w:r>
        <w:rPr/>
        <w:t xml:space="preserve">Weryfikacja: </w:t>
      </w:r>
    </w:p>
    <w:p>
      <w:pPr>
        <w:spacing w:before="20" w:after="190"/>
      </w:pPr>
      <w:r>
        <w:rPr/>
        <w:t xml:space="preserve">ćw. 6, 7 i 8, kolokwium, ew. cz. ustna</w:t>
      </w:r>
    </w:p>
    <w:p>
      <w:pPr>
        <w:spacing w:before="20" w:after="190"/>
      </w:pPr>
      <w:r>
        <w:rPr>
          <w:b/>
          <w:bCs/>
        </w:rPr>
        <w:t xml:space="preserve">Powiązane efekty kierunkowe: </w:t>
      </w:r>
      <w:r>
        <w:rPr/>
        <w:t xml:space="preserve">Tr1A_W03, Tr1A_W07, Tr1A_W12</w:t>
      </w:r>
    </w:p>
    <w:p>
      <w:pPr>
        <w:spacing w:before="20" w:after="190"/>
      </w:pPr>
      <w:r>
        <w:rPr>
          <w:b/>
          <w:bCs/>
        </w:rPr>
        <w:t xml:space="preserve">Powiązane efekty obszarowe: </w:t>
      </w:r>
      <w:r>
        <w:rPr/>
        <w:t xml:space="preserve">T1A_W01, T1A_W07, InzA_W02, T1A_W02, T1A_W07, T1A_W08, InzA_W02, InzA_W03, T1A_W07, T1A_W08, InzA_W02, InzA_W03</w:t>
      </w:r>
    </w:p>
    <w:p>
      <w:pPr>
        <w:keepNext w:val="1"/>
        <w:spacing w:after="10"/>
      </w:pPr>
      <w:r>
        <w:rPr>
          <w:b/>
          <w:bCs/>
        </w:rPr>
        <w:t xml:space="preserve">Efekt W05: </w:t>
      </w:r>
    </w:p>
    <w:p>
      <w:pPr/>
      <w:r>
        <w:rPr/>
        <w:t xml:space="preserve">zna zakres i podstawy badań stacjonarnych wybranych elementów pojazdu szynowego i toru przed dopuszczeniem do eksploatacji</w:t>
      </w:r>
    </w:p>
    <w:p>
      <w:pPr>
        <w:spacing w:before="60"/>
      </w:pPr>
      <w:r>
        <w:rPr/>
        <w:t xml:space="preserve">Weryfikacja: </w:t>
      </w:r>
    </w:p>
    <w:p>
      <w:pPr>
        <w:spacing w:before="20" w:after="190"/>
      </w:pPr>
      <w:r>
        <w:rPr/>
        <w:t xml:space="preserve">ćw.9 , kolokwium, ew. cz. ustna</w:t>
      </w:r>
    </w:p>
    <w:p>
      <w:pPr>
        <w:spacing w:before="20" w:after="190"/>
      </w:pPr>
      <w:r>
        <w:rPr>
          <w:b/>
          <w:bCs/>
        </w:rPr>
        <w:t xml:space="preserve">Powiązane efekty kierunkowe: </w:t>
      </w:r>
      <w:r>
        <w:rPr/>
        <w:t xml:space="preserve">Tr1A_W03, Tr1A_W07, Tr1A_W10</w:t>
      </w:r>
    </w:p>
    <w:p>
      <w:pPr>
        <w:spacing w:before="20" w:after="190"/>
      </w:pPr>
      <w:r>
        <w:rPr>
          <w:b/>
          <w:bCs/>
        </w:rPr>
        <w:t xml:space="preserve">Powiązane efekty obszarowe: </w:t>
      </w:r>
      <w:r>
        <w:rPr/>
        <w:t xml:space="preserve">T1A_W01, T1A_W07, InzA_W02, T1A_W02, T1A_W07, T1A_W08, InzA_W02, InzA_W03, T1A_W04, T1A_W07, T1A_W08, InzA_W02, InzA_W03, InzA_W05</w:t>
      </w:r>
    </w:p>
    <w:p>
      <w:pPr>
        <w:keepNext w:val="1"/>
        <w:spacing w:after="10"/>
      </w:pPr>
      <w:r>
        <w:rPr>
          <w:b/>
          <w:bCs/>
        </w:rPr>
        <w:t xml:space="preserve">Efekt W06: </w:t>
      </w:r>
    </w:p>
    <w:p>
      <w:pPr/>
      <w:r>
        <w:rPr/>
        <w:t xml:space="preserve">ma podstawową wiedzę o sposobach i środkach zachowania bezpieczeństwa na stanowiskach pomiarowych</w:t>
      </w:r>
    </w:p>
    <w:p>
      <w:pPr>
        <w:spacing w:before="60"/>
      </w:pPr>
      <w:r>
        <w:rPr/>
        <w:t xml:space="preserve">Weryfikacja: </w:t>
      </w:r>
    </w:p>
    <w:p>
      <w:pPr>
        <w:spacing w:before="20" w:after="190"/>
      </w:pPr>
      <w:r>
        <w:rPr/>
        <w:t xml:space="preserve">ćw. 1-9, kolokwium, ew. cz. ustna</w:t>
      </w:r>
    </w:p>
    <w:p>
      <w:pPr>
        <w:spacing w:before="20" w:after="190"/>
      </w:pPr>
      <w:r>
        <w:rPr>
          <w:b/>
          <w:bCs/>
        </w:rPr>
        <w:t xml:space="preserve">Powiązane efekty kierunkowe: </w:t>
      </w:r>
      <w:r>
        <w:rPr/>
        <w:t xml:space="preserve">Tr1A_W03, Tr1A_W11</w:t>
      </w:r>
    </w:p>
    <w:p>
      <w:pPr>
        <w:spacing w:before="20" w:after="190"/>
      </w:pPr>
      <w:r>
        <w:rPr>
          <w:b/>
          <w:bCs/>
        </w:rPr>
        <w:t xml:space="preserve">Powiązane efekty obszarowe: </w:t>
      </w:r>
      <w:r>
        <w:rPr/>
        <w:t xml:space="preserve">T1A_W01, T1A_W07, InzA_W02, T1A_W06, InzA_W01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wybrać i zastosować metodę oraz układ pomiarowy, odpowiednio do diagnozowanych własności obiektu</w:t>
      </w:r>
    </w:p>
    <w:p>
      <w:pPr>
        <w:spacing w:before="60"/>
      </w:pPr>
      <w:r>
        <w:rPr/>
        <w:t xml:space="preserve">Weryfikacja: </w:t>
      </w:r>
    </w:p>
    <w:p>
      <w:pPr>
        <w:spacing w:before="20" w:after="190"/>
      </w:pPr>
      <w:r>
        <w:rPr/>
        <w:t xml:space="preserve">ćw. 1-9, kolokwium, </w:t>
      </w:r>
    </w:p>
    <w:p>
      <w:pPr>
        <w:spacing w:before="20" w:after="190"/>
      </w:pPr>
      <w:r>
        <w:rPr>
          <w:b/>
          <w:bCs/>
        </w:rPr>
        <w:t xml:space="preserve">Powiązane efekty kierunkowe: </w:t>
      </w:r>
      <w:r>
        <w:rPr/>
        <w:t xml:space="preserve">Tr1A_U08, Tr1A_U10</w:t>
      </w:r>
    </w:p>
    <w:p>
      <w:pPr>
        <w:spacing w:before="20" w:after="190"/>
      </w:pPr>
      <w:r>
        <w:rPr>
          <w:b/>
          <w:bCs/>
        </w:rPr>
        <w:t xml:space="preserve">Powiązane efekty obszarowe: </w:t>
      </w:r>
      <w:r>
        <w:rPr/>
        <w:t xml:space="preserve">T1A_U07, T1A_U07, T1A_U09, InzA_U02</w:t>
      </w:r>
    </w:p>
    <w:p>
      <w:pPr>
        <w:keepNext w:val="1"/>
        <w:spacing w:after="10"/>
      </w:pPr>
      <w:r>
        <w:rPr>
          <w:b/>
          <w:bCs/>
        </w:rPr>
        <w:t xml:space="preserve">Efekt U02: </w:t>
      </w:r>
    </w:p>
    <w:p>
      <w:pPr/>
      <w:r>
        <w:rPr/>
        <w:t xml:space="preserve">potrafi zaplanować i przeprowadzić eksperyment, opracować wyniki i oszacować błędy pomiarowe</w:t>
      </w:r>
    </w:p>
    <w:p>
      <w:pPr>
        <w:spacing w:before="60"/>
      </w:pPr>
      <w:r>
        <w:rPr/>
        <w:t xml:space="preserve">Weryfikacja: </w:t>
      </w:r>
    </w:p>
    <w:p>
      <w:pPr>
        <w:spacing w:before="20" w:after="190"/>
      </w:pPr>
      <w:r>
        <w:rPr/>
        <w:t xml:space="preserve">ćw. 1-9, kolokwium, </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pracować w grupie, przyjmując w niej różne role</w:t>
      </w:r>
    </w:p>
    <w:p>
      <w:pPr>
        <w:spacing w:before="60"/>
      </w:pPr>
      <w:r>
        <w:rPr/>
        <w:t xml:space="preserve">Weryfikacja: </w:t>
      </w:r>
    </w:p>
    <w:p>
      <w:pPr>
        <w:spacing w:before="20" w:after="190"/>
      </w:pPr>
      <w:r>
        <w:rPr/>
        <w:t xml:space="preserve">ocena wykonania cwiczenia laborat.</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2024-05-06T15:26:44+02:00</dcterms:created>
  <dcterms:modified xsi:type="dcterms:W3CDTF">2024-05-06T15:26:44+02:00</dcterms:modified>
</cp:coreProperties>
</file>

<file path=docProps/custom.xml><?xml version="1.0" encoding="utf-8"?>
<Properties xmlns="http://schemas.openxmlformats.org/officeDocument/2006/custom-properties" xmlns:vt="http://schemas.openxmlformats.org/officeDocument/2006/docPropsVTypes"/>
</file>