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Tkaczyk,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 praca na wykładach 15 godz., praca na ćwiczeniach 15 godz., studiowanie literatury przedmiotu 30 godz., konsultacje 3 godz., przygotowanie się do kolokwium 27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praktycznych umiejętności w zakresie mechanizmów zakładania i funkcjonowania przedsiębiorstwa transportowego - w aspektach prawnych, organizacyjnych i ekonomicznych, a także integracja przedsiębiorstwa z otoczeniem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kształcenia w zakresie wykładu:
Przedmiot i zakres wykładu, definicje i podstawowe pojęcia oraz systematyzacja nauki Organizacja i Zarządzanie. Rola transportu samochodowego we współczesnej gospodarce kraju. Rynek usług transportowych – charakterystyka, funkcjonowanie, kształtowanie. Przedsiębiorstwo transportowe  jako podmiot gospodarczy. Struktury i formy organizacyjne przedsiębiorstwa transportowego. Środek trwały i amortyzacja. Źródła finansowania inwestycji w przedsiębiorstwie transportowym – kredyt, leasing, outsourcing. Usprawnienia w organizacji przedsiębiorstwa transportowego – problem odnowy taboru samochodowego. Czas pracy kierowców – zasady organizacji czasu pracy załóg kierowców.  
Treść ćwiczeń audytoryjnych:
Wyznaczanie czasu realizacji zadania przewozowego w relacji międzynarodowej przy uwzględnieniu obsady pojazdu załogą jedno- i dwuosobową, zgodnie z zasadami organizacji czasu pracy kierowców w przewozach międzynarodowych (konwencja AETR, Rozporządzenie WE 561/2006, Ustawa o czasie pracy kierowców, Kodeks Pracy).  Obliczenie rocznej liczby kursów realizowanych przez pojazd dla wyznaczonej relacji przewozowej,  przy uwzględnieniu ustawowego czasu pracy załóg oraz  ograniczeniach w ruchu pojazdów w dni wolne od pracy i święta.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i kolokwium poprawkowe w formie pisemnej - pytania otwarte, ćwiczenia audytoryjne –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Bąkowski W.: Strategia odnowy taboru w zarobkowej formie transportowej, PTE, Szczecin 1995.
2. Bieniek J.: Kodeks spółek handlowych. Wydawnictwo CH Beck, Warszawa 2009.
3. Ciborski P.: Czas pracy kierowców, ODiDK, Gdańsk 2009.4. Jendorowski H.: Rozporządzenie WE Nr 561/2006. Umowa AETR. Ustawa o czasie pracy kierowców. ZMPD, Warszawa 2007.
5. KodeksPracy:  Ustawa z dnia 26 czerwca 1974 r. (DZ.U.21, poz. 94 z 1998 r.).
6. Skowronek-Mielczarek A.: Małe i średnie przedsiębiorstwa ,źródła finansowania, CH Beck, Warszawa 2003.
uzupełniające:
1. Figurski J: Ekonomika logistyki, WAT, Warszawa 2010. 2.  Koźlak A.: Ekonomika transportu, WUG, Gdańsk 2008. 3.Mendyk E.: Ekonomika i organizacja transportu, WSL, Poznań 2008. 
4. Wybrane [aktualne] akty prawne dotyczące m.in.: przepisów ruchu drogowego, dróg publicznych, dróg płatnych, transportu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www2.it.pw.edu.pl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podstawową wiedzę o roli transportu samochodowego we współczesnej gospodarce kraju oraz rynku usług transportowych oraz ma wiedzę o źródłach finansowania inwestycji - kredyt, leasing, outsourcing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dobrze rozumie struktury i formy organizacyjno-prawne przedsiębiorstw transportowo-spedycyjnych (podmiotów gospodarczych)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i dobrze rozumie zasady organizacji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na temat usprawnień w organizacji przedsiębiorstwa transportowego – problematyka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niezbędną wiedzę związaną z możliwością założenia przedsiębiorstwa transportowego-spedycyjnego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Umie dokonać analizy i oceny źródeł finansowania inwestycji – doboru formy zakupu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Potrafi stosować odpowiednie metody do analizy i oceny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	: </w:t>
      </w:r>
    </w:p>
    <w:p>
      <w:pPr/>
      <w:r>
        <w:rPr/>
        <w:t xml:space="preserve">Umie dokonać analizy i oceny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2024-04-28T16:32:16+02:00</dcterms:created>
  <dcterms:modified xsi:type="dcterms:W3CDTF">2024-04-28T16:32:16+02:00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