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cywilne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Tomasz Suski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ZPP 6.2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h (16 h -wykłady, 20h - konsultacje, 10 h - egzaminy, 24 h - przygotowanie do zajęć w tym zapoznanie z literaturą, 30 h - przygotowanie do egzaminu.)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0,64 ECTS- wykłady
1,2 ECTS - konsultacje i egzaminy (egzaminy poprawkowe)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Grupa przedmiotów humanistycznych i ekonomicznych oraz metodyka pracy naukowo badawczej.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przekazanie studentom wiedzy na temat podstawowych pojęć, zasad i instytucji prawa cywilnego. Wśród wiodących tematów wykładu znalazły się zagadnienia: źródeł prawa cywilnego, pojęcia stosunku cywilnoprawnego, podmiotów tego stosunku i jego treści, sposobów zawierania umów, wad oświadczeń woli, przedawnienia i terminów zawitych, rodzaju praw rzeczowych z ich ogólną charakterystyką (tj. prawa własności, użytkowania wieczystego, ograniczonych praw rzeczowych). Z zakresu prawa zobowiązań przedmiotem wykładu objęta została problematyka: wielości dłużników i wierzycieli, odpowiedzialności odszkodowawczej, rodzajów umów, form ich zawierania, natomiast z zakresu prawa spadkowego podstawowe zagadnienia dotyczące dziedziczenia ustawowego i testamentowego.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Wykłady:
I. Prawo cywilne – część ogólna 
1. Źródła prawa cywilnego 
2.  Pojęcie i elementy stosunku cywilnoprawnego (przedmiot, podmiot, treść)
3. Zdolność prawna
4. Zdolność do czynności prawnych 
5. Ochrona dóbr osobistych 
6. Przedstawicielstwo i jego rodzaje 
7. Pełnomocnictwo i jego rodzaje 
8. Sposoby zawierania umów 
9. Wady oświadczenia woli
10. Przedawnienie i terminy zawite 
II. Prawo cywilne - własność i inne prawa rzeczowe 
1. Pojęcie i rodzaje praw rzeczowych 
2. Prawo własności 
3. Użytkowanie wieczyste 
4. Ograniczone prawa rzeczowe 
III. Prawo cywilne – zobowiązania 
1. Wielość dłużników i wierzycieli
2. Czyny niedozwolone  
3. Wykonanie zobowiązań i skutki ich niewykonania 
4. Bezpodstawne wzbogacenie 
5. Zmiana wierzyciela lub dłużnika 
6. Umowy zobowiązaniowe 
IV. Prawo cywilne – spadki 
1. Dziedziczenie ustawowe 
2. Rozrządzenia na wypadek śmierci 
3. Zachowek 
4. Stwierdzenie nabycia spadku, poświadczenie dziedziczenia.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łącznej z egzaminu końcowego. Podstawą sprawdzenia wiedzy jest test pisemny jednokrotnego wyboru składający się z 18 pytań testowych oraz z 2 pytań otwartych. Punktacja: za pytania testowe: odpowiedź prawidłowa 1 pkt; za pytania otwarte od 0 do 3 pkt.
                                                                                 Ocena końcowa zostanie wystawiona na podstawie punktów uzyskanych z egzaminu: 51%-60%: ocena dostateczna;  61%- 70%: ocena dostateczna plus; 71% -80%: ocena dobra; 81%-90% ocena dobra plus; 91%-100%: ocena bardzo dobra.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Z. Radwański, A. Olejniczak, Prawo cywilne - część ogólna, C.H. Beck 2011; J. Ignatowicz, Prawo rzeczowe, Lexis Nexis 2009, Radwański, A. Olejniczak, Zobowiązania -  część ogólna, C.H. Beck 2010, Z. Radwański, J. Panowicz- Lipska, Zobowiązania -  część szczegółowa, C.H. Beck. 2011, E. Skowrońska- Bocian, Prawo spadkowe,  C.H. Beck. 2011. LIteratura uzupełniająca: E. Gniewek (red.), Podstawy prawa cywilnego, C.H. Beck 2010; S. Dmowski, S, Rudnicki, Komentarz do kodeksu cywilnego. Księga I. Część ogólna, Lexis Nexis 2010; S, Rudnicki, Komentarz do kodeksu cywilnego. Księga II. Własność i inne prawa rzeczowe, Lexis Nexis 2010; G. Bieniek, H. Ciepła, S. Dmowski i in., Komentarz do kodeksu cywilnego. Księga III. Zobowiązania, Tom 1 i 2, Lexis Nexis 2010
5. E. Skowrońska- Bocian, Komentarz do kodeksu cywilnego. Księga IV. Spadki, Lexis Nexis 2010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W08: </w:t>
      </w:r>
    </w:p>
    <w:p>
      <w:pPr/>
      <w:r>
        <w:rPr/>
        <w:t xml:space="preserve">Ma wiedzę dotyczącą podstawowych zagadnień z zakresu prawa cywilnego, rodzajów umów, ich treści i znaczenia.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U06: </w:t>
      </w:r>
    </w:p>
    <w:p>
      <w:pPr/>
      <w:r>
        <w:rPr/>
        <w:t xml:space="preserve">Potrafi prawidłowo interpretować podstawowe przepisy prawne z zakresu prawa cywilnego, zarówno tworząc wzorce umowne niezbędne w działalności na własny rachunek, jak i dokonując analizy umów przedstawionych do podpisania.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K05: </w:t>
      </w:r>
    </w:p>
    <w:p>
      <w:pPr/>
      <w:r>
        <w:rPr/>
        <w:t xml:space="preserve">							Przygotowując projekty gospodarcze dba o uwzględnienie w nich aspektów prawnych.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2026-08-19T10:48:52+02:00</dcterms:created>
  <dcterms:modified xsi:type="dcterms:W3CDTF">2026-08-19T10:48:52+02:00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