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głównym jest zapoznanie z teoretycznymi i praktycznymi aspektami analizy finansowej. Ponadto celem jest przygotowanie studenta do samodzielnej oceny sytuacji ekonomiczno-finansowej podmiotów gospodarczych, organizacji,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(z wykorzystaniem arkusza kalkulacyjnego). 
</w:t>
      </w:r>
    </w:p>
    <w:p>
      <w:pPr>
        <w:keepNext w:val="1"/>
        <w:spacing w:after="10"/>
      </w:pPr>
      <w:r>
        <w:rPr>
          <w:b/>
          <w:bCs/>
        </w:rPr>
        <w:t xml:space="preserve">Treści kształcenia: </w:t>
      </w:r>
    </w:p>
    <w:p>
      <w:pPr>
        <w:spacing w:before="20" w:after="190"/>
      </w:pPr>
      <w:r>
        <w:rPr/>
        <w:t xml:space="preserve">Wykłady (tematy)
1.	Pojęcie analizy finansowej i jej rola w procesie zarządzania przedsiębiorstwem.
2.	Wstępna analiza sprawozdań finansowych: bilansu, rachunku zysków i strat, informacji dodatkowej, rachunku przepływu środków pieniężnych, zestawienia zmian w kapitale własnym.
3.	Ocena kondycji finansowej na podstawie analizy wskaźnikowej: wskaźniki płynności, aktywności (rotacji), stopnia zadłużenia, możliwości obsługi długu i rentowności, dekompozycja wskaźników.
4.	Próg rentowności oraz analiza marginalna (dźwignia operacyjna, finansowa, połączona, mnożniki zysku).
5.	Wycena jednostki gospodarczej.
6.	Systemy i sposoby oceny pogarszającej się sytuacji finansowej jednostki gospodarczej: systemy wczesnego ostrzegania, analiza dyskryminacyjna.
Ćwiczenia (tematy)
1.	Wstępna analiza sprawozdań finansowych (struktura i dynamika)
2.	Ocena kondycji finansowej na podstawie analizy wskaźnikowej: wskaźniki płynności, aktywności (rotacji), stopnia zadłużenia, możliwości obsługi długu i rentowności, dekompozycja wskaźników.
3.	Próg rentowności oraz analiza marginalna.
4.	Wycena jednostki gospodarczej.
</w:t>
      </w:r>
    </w:p>
    <w:p>
      <w:pPr>
        <w:keepNext w:val="1"/>
        <w:spacing w:after="10"/>
      </w:pPr>
      <w:r>
        <w:rPr>
          <w:b/>
          <w:bCs/>
        </w:rPr>
        <w:t xml:space="preserve">Metody oceny: </w:t>
      </w:r>
    </w:p>
    <w:p>
      <w:pPr>
        <w:spacing w:before="20" w:after="190"/>
      </w:pPr>
      <w:r>
        <w:rPr/>
        <w:t xml:space="preserve">Na ocenę końcową składać się będzie w 50% ocena z ćwiczeń oraz w 50% ocena z testu egzaminacyjnego, pod warunkiem, że obie oceny są pozytywne. Egzamin będzie w formie pisemnej w formie testu jednokrotnego wyboru. Weryfikacja osiąganych efektów uczenia w ramach ćwiczeń odbywa się poprzez ocenę ciągłą aktywności i pracy samodzielnej, ocenę kolokwium pisemnego sprawdzające umiejętności praktycznego zastosowania omawianych na wykładzie modeli oraz ocenę projektu badawczego (case study) wykonanego samodzielnie przez studenta przy użyciu arkusza kalkulacyjnego.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Wędzki D., Analiza wskaźnikowa sprawozdania finansowego. Tom 2: Wskaźniki finansowe, Oficyna a Wolters Kluwer business, Kraków 2009
2.	Sierpińska M., Jachna T., Ocena przedsiębiorstwa według standardów światowych, PWN, Warszawa, 2009
3.	Kotowska B., Uziębło A., Wyszkowska-Kaniewska O., Analiza finansowa w przedsiębiorstwie. Przykłady, zadania i rozwiązania, CeDeWu Sp. Z o.o., wyd. II, Warszawa 2012
4.	Dębski W., Teoretyczne i praktyczne aspekty zarządzania finansami przedsiębiorstwa, PWN, Warszawa 2005
Literatura uzupełniająca:
1.	Jerzemowska M., Analiza ekonomiczna w przedsiębiorstwie, PWE, Warszawa 2006
2.	Bednarski L., Analiza finansowa w przedsiębiorstwie, PWE 2007 
3.	Śnieżek E., Rachunek przepływów pieniężnych, ODiDK 2007
4.	Bień W., Zarządzanie finansami przedsiębiorstw, Difin, Warszawa 2008
5.	Sierpińska M., Wędzki D., Zarządzanie płynnością finansową w przedsiębiorstwie, PWN, Warszawa 2010
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2026-01-12T01:39:35+01:00</dcterms:created>
  <dcterms:modified xsi:type="dcterms:W3CDTF">2026-01-12T01:39:35+01:00</dcterms:modified>
</cp:coreProperties>
</file>

<file path=docProps/custom.xml><?xml version="1.0" encoding="utf-8"?>
<Properties xmlns="http://schemas.openxmlformats.org/officeDocument/2006/custom-properties" xmlns:vt="http://schemas.openxmlformats.org/officeDocument/2006/docPropsVTypes"/>
</file>