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odpowiedzialność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16 h - wykład, 4h - konsultacje, 9 h - przygotowanie do kolokwium,12 h-przygotowanie do zaliczenia, 6 h - przygotowanie do zajęć w tym zapoznanie z literaturą, 3h - inne.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0,64 ECTS - wykłady
II.0,28 ECTS - konsultacje i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ze społecznej odpowiedzialności biznesu jest zapoznanie studentów z  koncepcją społecznej odpowiedzialności biznesu (ang. Corporate Social Responsibility – CSR), przedstawienie zbioru norm (także etycznych), które określają relację między przedsiębiorcą a otoczeniem jego działalności gospodarczej (zarówno tym najbliższym np. pracownikami, jak i dalszym np. kontrahentami czy lokalną społecznością).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Geneza, definicja i zakres społecznej odpowiedzialności biznesu. Instrumenty i prawodawstwo międzynarodowe. Zachowania nieetyczne w kontekście zarządzania. Patologie życia gospodarczego m.in.: nepotyzm,  mobbing, korupcja, niegospodarność i inne.  Promowanie społecznej odpowiedzialności biznesu.  Firmy CSR w Polsce i na świecie - firmy społecznie odpowiedzialne i obszar ich społecznej aktywności (krajowe i zagraniczne). Wpływ społecznej odpowiedzialności firmy na jej konkurencyjną pozycję na rynku   Dobre praktyki CSR – analiza przypadków.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pisemne. 
Prezentacja na wybrany temat.
Aktywność studenta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Bernatt M., Społeczna odpowiedzialność biznesu. Wymiar konstytucyjny i międzynarodowy. Wydawnictwo Naukowe Wydziału Zarządzania UW, Warszawa 2009 
2. Grudzewski W.M., Hejduk I.K., Sankowska A., Wańtuchowicz M. „Sustainability w biznesie czyli przedsiębiorstwo przyszłości. Zmiany paradygmatów i koncepcji zarządzania”; Poltext; 2010
3. Kietliński K., Reyes V., Oleksyn T., Etyka w biznesie i zarządzaniu, Wolters Kluwer, Kraków 2005
Literatura uzupełniająca:
4. Dietl J., Gasparski W., Etyka biznesu, WN PWN, Warszawa 1999
5. Najder-Stefaniak K., Wstęp do etyki biznesu, Wydawnictwo SGGW,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definiuje podstawowe idee i koncepcje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podstawowe pojęcia z zakresu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rozumie znaczenie obszaru zainteresowań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ocenić przydatnośc zastosowanych modeli CSR w praktyce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U32: </w:t>
      </w:r>
    </w:p>
    <w:p>
      <w:pPr/>
      <w:r>
        <w:rPr/>
        <w:t xml:space="preserve">analizuje zachowania ludzi na wszystkich szczeblach wybranej organizacji iposiada umiejętność doceniania znaczenia obszaru zainteresowań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student zachowuje krytycyzm wobec przyczyn powstawania konfliktów  i jest zorientowany na ich rozstrzyganie sporów poprzez wspólne porozumienie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2024-05-04T09:11:52+02:00</dcterms:created>
  <dcterms:modified xsi:type="dcterms:W3CDTF">2024-05-04T09:11:52+02:00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