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Międzynarodowe Prawo Europy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Anna Gołębiowska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A1_MPE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godzin:
praca własna: 45
udział w ćwiczeniach: 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Punkty ECTS za przedmiot (moduł)	3
Udział w ćwiczeniach 30	
Praca własna: 
przygotowanie do zajęć	40	
czytanie wskazanej literatury 	15	
Sumaryczne obciążenie pracą studenta	85	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rozwija umiejętności, takie jak zdolność do  analizy tekstów źródłowych (akty prawne i orzecznictwo międzynarodowe)  z poprawnym wykorzystaniem siatki pojęciowej, które potrzebne są w nauce dowolnego przedmiotu z zakresu programowego kierunku administracja. Przedmiotami wprowadzającymi są: międzynarodowe prawo publiczne.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zapoznanie z  podstawowymi pojęciami prawa międzynarodowego publicznego, głównie norm o zasięgu europejskim, kształtowanie umiejętności wykorzystywania wiedzy z norm międzynarodowego prawa publicznego o zasięgu europejskim w praktyce stosowania prawa, w korelacji z innymi dyscyplinami prawa oraz przy analizie  oceny ewolucji międzynarodowego prawa Europy.  W związku z realizacją celu głównego, należy poznać podstawowe pojęcia oraz instytucje prawne. Celem dydaktycznym jest osiągnięcie określonych umiejętności praktycznych poprzez dokonywanie wykładni przepisów prawnych w zakresie międzynarodowego prawa Europy umożliwiających ich poprawne zastosowanie w praktyce.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Prawo międzynarodowe publiczne a międzynarodowe prawo Europy. - 1 godz.
2.  Konferencja Bezpieczeństwa i Współpracy w Europie.- 1 godz.
3. Organizacja Bezpieczeństwa i Współpracy w Europie.- 1 godz.
4. Rada Europy i jej dorobek traktatowy.- 1 godz.
5. Europejska Konwencja o Ochronie Praw Człowieka i Podstawowych Wolności (4 stycznia 1950 r.). - 1 godz.
6. Europejska Konwencja o Zakazie Tortur i Nieludzkiego Poniżającego Traktowania (10 grudnia 1984 r.). 1 godz.
7. Europejska Konwencja Bioetyczna (4 kwiecień 1997 r.) - 1 godz.
8. Europejska Konwencja o Zwalczaniu Terroryzmu ( 27 styczeń 1977 r.) - 1 godz.
9. Wytyczne Komitetu Ministrów Rady Europy dotyczące praw człowieka i walki z terroryzmem.- 1 godz.
10. Sprawy socjalne.- 1 godz.
11. Sprawy dotyczące kultury i sportu.- 1 godz.
12. Sprawy dotyczące środowiska.- 1 godz.
13. Działania podejmowane w dziedzinie wprowadzania jednolitych standardów prawnych w państwach członkowskich.- 1 godz.  
14. Pomoc prawna w dorobku traktatowym Rady Europy.- 2 godz.
15. Rada Europy a zapobieganie i walka z przestępczością zorganizowaną, procederem prania pieniędzy, korupcją, cyberprzestępczością oraz handlem ludźmi.- 1 godz. 
16. Ekstradycja w instrumentach prawnych Rady Europy.- 2 godz.
17. Europejska Komisja Gospodarcza i jej dorobek traktatowa (wybrane przykłady).- 1 godz.
18. Konwencja w sprawie transgranicznego zanieczyszczania powietrza na dalekie odległości praz protokoły dodatkowe (Genewa, 13 listopad 1979 r.).- 1 godz.
19. Konwencja o ocenach oddziaływania na środowiska w kontekście transgranicznym (Espoo, 25 luty 1001 r.).- 2 godz.
20. Konwencja o ochronie i użytkowaniu cieków transgranicznych i jezior międzynarodowych (Helsinki, 17 marzec 1992 r.).- 1 godz.
21. Konwencja w sprawie transgranicznych skutków awarii przemysłowych (Helsinki, 17 marzec 1992 r.) oraz protokoły dodatkowe.1 godz.
22. Konwencja o dostępie do informacji, udziale społeczeństwa w podejmowaniu decyzji oraz dostępie do sprawiedliwości w sprawach dotyczących środowiska (Aarhus, 25 czerwiec 1998 r.) oraz protokół w sprawie rejestrów uwalniania i transferu zanieczyszczeń.
23. Organizacja Współpracy Gospodarczej i Rozwoju (ang. Organization for Economic Co – operation and Development – OECD). 
24. Europejskie Stowarzyszenie Wolnego Handlu (ang. European Free Trade Association – EFTA). 
25. Traktat o siłach konwencjonalnych w Europie (ang. Treaty on Conventional Armed Forces in Europe, Traktat CFE, Paryż, 19 listopad 1990 r.). 
26. Traktat o otwartych przestworzach (Helsinki, 24 marzec 1992 r.).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oraz obecność na ćwiczeniach i aktywność
3.0	Uzyskał co najmniej 40% maksymalnej łącznej liczby punktów na zaliczeniu.
3.5	Uzyskał co najmniej 50% maksymalnej łącznej liczby punktów na zaliczeniu.
4.0	Uzyskał co najmniej 65% maksymalnej łącznej liczby punktów na zaliczeniu.
4.5	Uzyskał co najmniej 75% maksymalnej łącznej liczby punktów na zaliczeniu i wykazał się aktywnością, wiedzą i systematycznym przygotowaniem, a także obecnością na ćwiczeniach
5.0	Uzyskał co najmniej 80% maksymalnej łącznej liczby punktów na zaliczeniu i wykazał się aktywnością, wiedzą i systematycznym przygotowaniem, a także obecnością na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H. Machińska (red.) 60 lat Rady Europy: tworzenie i stosowanie standardów prawnych, Warszawa 2009.
2. F. Benoit – Romer, H. Klemens, Prawo Rady Europy, Warszawa 2006.
Literatura uzupełniająca:
1. A. Gołębiowska, Reforma instytucji wspólnotowych a prawo do wolności religijnej w Traktacie Nicejskim, Prawo Europejskie w praktyce nr 10 ()76), październik 2010, s. 35 – 39. 
2. A. Gołębiowska, Znaczenie Traktatów Rzymskich w integracji europejskiej, Prawo Europejskie w praktyce nr 11 (77), listopad 2010, s. 87 – 92. 
3. A. Gołębiowska, Implikacje wprowadzania Unii Gospodarczej i Walutowej w Europie, Zeszyty Naukowe UW nr 34, Warszawa 2011, s. 219 – 241. 
4. A. Gołębiowska, Wolność sumienia i wyznania w wyrokach Europejskiego Trybunału Praw Człowieka, Współczesne bezpieczeństwo jednostkowe (red.) M. Kubiak, P. Żarkowski, Warszawa – Siedlce 2013, s. 141 – 163. 
5. G. Michałowska, Ochrona praw człowieka w Radzie Europy i UE, Warszawa 2007.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podstawową wiedzę na temat znajomości norm prawa międzynarodowego publicznego, głównie o zasięgu europejskim.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oraz obecność na ćwiczeniach i aktywność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 podstawowe  normy międzynarodowego prawa publicznego, głównie o zasięgu europejskim.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oraz obecność na ćwiczeniach i aktywność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Wymienia i rozróżnia mechanizmy funkcjonowania 
międzynarodowego prawa Europy.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oraz obecność na ćwiczeniach i aktywność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S1A_W03, S1A_W04, S1A_W05, S1A_W07, S1A_W08, S1A_W09, S1A_W03, S1A_W07, S1A_W09,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praktycznie posługiwać się aktami prawa międzynarodowego publicznego  o zasięgu europejskim i  definiować podstawowe zasady i normy międzynarodowego prawa Europy.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oraz obecność na ćwiczeniach i aktywność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wykorzystać i definiować  poznane przepisy  z zakresu międzynarodowego prawa publicznego do analizy podstawowych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oraz obecność na ćwiczeniach i aktywność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S1A_U02, S1A_U03, S1A_U06, S1A_U08, S1A_U06,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Posiada podstawowe  umiejętności dotyczące interpretowania i oceniania tekstów źródłowych (akty prawne i orzecznictwo międzynarodowe) z regulacjami aktów międzynarodowego prawa publicznego poprzez zdolności w zakresie stosowania  międzynarodowego prawa Europy.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oraz obecność na ćwiczeniach i aktywność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dokonać charakterystyki aktów prawnych z zakresu międzynarodowego prawa publicznego  i wskazać ewentualne obszary wymagające modyfikacji  norm międzynarodowego prawa Europy.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oraz obecność na ćwiczeniach i aktywność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S1A_U03,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odpowiedzialności zawodowej w działalności społecznej, politycznej, administracyjnej i  naukowej.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oraz obecność na ćwiczeniach i aktywność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Odpowiedzialnie przygotowuje się do pełnienia istotnej roli w społeczeństwie, projektuje i 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oraz obecność na ćwiczeniach i aktywność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S1A_K05</w:t>
      </w:r>
    </w:p>
    <w:p>
      <w:pPr>
        <w:keepNext w:val="1"/>
        <w:spacing w:after="10"/>
      </w:pPr>
      <w:r>
        <w:rPr>
          <w:b/>
          <w:bCs/>
        </w:rPr>
        <w:t xml:space="preserve">Efekt K_04: </w:t>
      </w:r>
    </w:p>
    <w:p>
      <w:pPr/>
      <w:r>
        <w:rPr/>
        <w:t xml:space="preserve">Ma świadomość aktywnego uczestniczenia w życiu społecznym i politycznym.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oraz obecność na ćwiczeniach i aktywność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S1A_K05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świadomość użyteczności zachowywania reguł 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oraz obecność na ćwiczeniach i aktywność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2024-05-10T21:33:43+02:00</dcterms:created>
  <dcterms:modified xsi:type="dcterms:W3CDTF">2024-05-10T21:33:43+02:00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