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humanitarne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Anna Gołębiowska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A_2PH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godzin:
praca własna: 45
udział w ćwiczeniach: 30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Punkty ECTS za przedmiot (moduł)	3
 Udział w ćwiczeniach	30	
Praca własna: 
przygotowanie do zajęć	40	
czytanie wskazanej literatury 	15		
Sumaryczne obciążenie pracą studenta	85	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Związki korelacyjne: Przedmiot rozwija umiejętności, takie jak zdolność do  analizy przepisów prawnych zawartych w aktach prawa humanitarnego, które potrzebne są w nauce dowolnego przedmiotu z zakresu programowego kierunku administracja. Przedmiotami wprowadzającymi są: międzynarodowe prawo publiczne.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jest zapoznanie z  podstawowymi zasadami i normami prawa humanitarnego oraz kształtowanie umiejętności  właściwej ich interpretacji i zastosowania  w odniesieniu do sytuacji zachodzących w przypadku konfliktów zbrojnych. W związku z realizacją celu głównego, należy poznać podstawowe zasady i normy prawa humanitarnego. Celem dydaktycznym jest osiągnięcie określonych umiejętności praktycznych poprzez dokonywanie wykładni przepisów prawnych w zakresie prawa humanitarnego umożliwiających ich poprawne zastosowanie w praktyce.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
1. Podstawowe zagadnienia dotyczące prawa międzynarodowego.- 1 godz.
2. Rozwój prawa humanitarnego w dziejach ludzkości.- 1 godz.
3. Źródła prawa humanitarnego.- 2 godz.
4. Podstawowe zasady prawa humanitarnego.- 2 godz.
5.Relacje zachodzące pomiędzy prawem humanitarnym a międzynarodowym prawem praw człowieka.- 2 godz.
6. Status i ochrona kombatantów.- 2 godz.
7. Status jeńca wojennego.- 2 godz.
8. Ochrona osób cywilnych.- 2 godz.
9. Ochrona dóbr i obiektów o charakterze cywilnym w sytuacji konfliktu zbrojnego.- 2 godz.
10. Zasady i normy dotyczące metod i środków prowadzenia działań zbrojnych i ocena ich legalności z perspektywy prawa humanitarnego (prawa haskie).- 2 godz.
11. Wewnętrzne konflikty zbrojne.- 2 godz.
12. Rozpoczęcie i zakończenie działań wojennych.- 2 godz.
13. Okupacja wojenna.- 1 godz.
14. Stosowanie prawa humanitarnego przez organizacje międzynarodowe.- 2 godz.
15. Odpowiedzialność jednostek za zbrodnie międzynarodowe.- 1 godz.
16. Orzecznictwo międzynarodowych trybunałów karnych dotyczące prawa humanitarnego.- 2 godz.
17. Specyfika wojny morskiej i powietrznej.- 1 godz.
18. Rola i zadania Czerwonego Krzyża w przypadku konfliktu zbrojnego.1 godz.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oraz obecność na ćwiczeniach i aktywność
3.0	Uzyskał co najmniej 40% maksymalnej łącznej liczby punktów na zaliczeniu.
3.5	Uzyskał co najmniej 50% maksymalnej łącznej liczby punktów na zaliczeniu.
4.0	Uzyskał co najmniej 65% maksymalnej łącznej liczby punktów na zaliczeniu.
4.5	Uzyskał co najmniej 75% maksymalnej łącznej liczby punktów na zaliczeniu i wykazał się aktywnością, wiedzą i systematycznym przygotowaniem, a także obecnością na ćwiczeniach
5.0	Uzyskał co najmniej 80% maksymalnej łącznej liczby punktów na zaliczeniu i wykazał się aktywnością, wiedzą i systematycznym przygotowaniem, a także obecnością na ćwiczeniach.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Żakowski (red.), Prawo humanitarne a konflikt zbrojny: wybrane aspekty ochrony osób i dóbr kultury, Siedlce 2013.
 2. M. Marcinko, P. Łubiński, Wybrane zagadnienia z zakresu międzynarodowego prawa humanitarnego, Kraków 2009. 
Literatura uzupełniająca:
1. A. Szpak (red.), Kontrola przestrzegania międzynarodowego prawa humanitarnego w orzecznictwie międzynarodowych trybunałów karnych, Toruń 2011. 
2. T. Jasudowicz, M. Balcerzak, J. Kapelańska – Pęgowska (red.), Współczesne problemy praw człowieka i międzynarodowego prawa humanitarnego, Warszawa 2009. 
3. T. Jasudowicz (red.), Międzynarodowe prawo humanitarne we współczesnym świecie – osiągnięcia i wyzwania , Toruń 2007. 
4. A. Gołębiowska, Prawo do wolności i bezpieczeństwa osobistego w prawie międzynarodowym oraz Konstytucji Rzeczypospolitej Polskiej, w: Paradygmaty badań nad bezpieczeństwem. Jednostki, grupy i społeczeństwa, (red.) M. Kopczewski, A. Kurkiewicz, S. Mikołajczak, Poznań 2015, s. 667 – 683.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podstawową wiedzę na temat zasad i norm prawa humanitarnego.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oraz obecność na ćwiczeniach i aktywność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</w:t>
      </w:r>
    </w:p>
    <w:p>
      <w:pPr>
        <w:keepNext w:val="1"/>
        <w:spacing w:after="10"/>
      </w:pPr>
      <w:r>
        <w:rPr>
          <w:b/>
          <w:bCs/>
        </w:rPr>
        <w:t xml:space="preserve">Efekt Zaliczenie oraz obecność na ćwiczeniach i aktywność: </w:t>
      </w:r>
    </w:p>
    <w:p>
      <w:pPr/>
      <w:r>
        <w:rPr/>
        <w:t xml:space="preserve">Ma wiedzę na temat zakresu przedmiotowego regulacji prawa humanitarnego.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S2A_W08, S2A_W01, S2A_W02, S2A_W03, S2A_W07, S2A_W11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Wymienia i rozróżnia mechanizmy funkcjonowania 
Zasad i norm prawa humanitarnego.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oraz obecność na ćwiczeniach i aktywność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S2A_W03, S2A_W04, S2A_W05, S2A_W03, S2A_W04, S2A_W06, S2A_W08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Zna  podstawowe zasady i normy prawa humanitarnego oraz ich zastosowanie  w odniesieniu do sytuacji zachodzących w przypadku konfliktów zbrojnych.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oraz obecność na ćwiczeniach i aktywność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S2A_W08, S2A_W03, S2A_W04, S2A_W06, S2A_W08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Umie praktycznie posługiwać się aktami prawa humanitarnego i  definiować ich podstawowe  zasady oraz normy prawne.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oraz obecność na ćwiczeniach i aktywność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wykorzystać i definiować  poznane przepisy  z zakresu prawa humanitarnego do analizy  problemów związanych ze stosowaniem bądź naruszeniem prawa humanitarnego.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oraz obecność na ćwiczeniach i aktywność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S2A_U06, S2A_U01, S2A_U02, S2A_U03, S2A_U04, S2A_U07, S2A_U01, S2A_U02, S2A_U03, S2A_U06, S2A_U08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Posiada podstawowe  umiejętności dotyczące interpretowania i oceniania regulacji  prawa humanitarnego  z regulacjami aktów prawa krajowego oraz innymi naukami społecznymi i humanistycznymi.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oraz obecność na ćwiczeniach i aktywność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Potrafi dokonać charakterystyki aktów prawnych z zakresu prawa humanitarnego i wskazać ewentualne obszary wymagające modyfikacji w przyszłym działaniu.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oraz obecność na ćwiczeniach i aktywność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S2A_U06, S2A_U02, S2A_U04, S2A_U07, S2A_U08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Ma świadomość odpowiedzialności zawodowej w działalności społecznej, politycznej, administracyjnej i  naukowej.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oraz obecność na ćwiczeniach i aktywność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S2A_K05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Odpowiedzialnie przygotowuje się do pełnienia istotnej roli w społeczeństwie, projektuje i wykonuje zadania w zakresie pracy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oraz obecność na ćwiczeniach i aktywność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S2A_K03, S2A_K06, S2A_K07</w:t>
      </w:r>
    </w:p>
    <w:p>
      <w:pPr>
        <w:keepNext w:val="1"/>
        <w:spacing w:after="10"/>
      </w:pPr>
      <w:r>
        <w:rPr>
          <w:b/>
          <w:bCs/>
        </w:rPr>
        <w:t xml:space="preserve">Efekt K_03: </w:t>
      </w:r>
    </w:p>
    <w:p>
      <w:pPr/>
      <w:r>
        <w:rPr/>
        <w:t xml:space="preserve">Ma świadomość aktywnego uczestniczenia w życiu społecznym i politycznym.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oraz obecność na ćwiczeniach i aktywność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S2A_K03, S2A_K06, S2A_K07</w:t>
      </w:r>
    </w:p>
    <w:p>
      <w:pPr>
        <w:keepNext w:val="1"/>
        <w:spacing w:after="10"/>
      </w:pPr>
      <w:r>
        <w:rPr>
          <w:b/>
          <w:bCs/>
        </w:rPr>
        <w:t xml:space="preserve">Efekt K_04: </w:t>
      </w:r>
    </w:p>
    <w:p>
      <w:pPr/>
      <w:r>
        <w:rPr/>
        <w:t xml:space="preserve">Ma świadomość użyteczności zachowywania reguł  w myśleniu i postępowaniu.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oraz obecność na ćwiczeniach i aktywność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S2A_K03, S2A_K06, 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2026-06-17T22:10:32+02:00</dcterms:created>
  <dcterms:modified xsi:type="dcterms:W3CDTF">2026-06-17T22:10:32+02:00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