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udział w zajęciach 15, praca własna: przygotowanie do zajęć 25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Kryteria oceny - ocena składa się z następujących części: 
-  Case study, 
-  kolokwium, 
- aktywność na zajęciach,  
Procent wiedzy wymaganej dla uzyskania oceny:
- bardzo dobrej - 100% - 91%,
- dobrej plus - 90% - 81%,
- dobrej - 80% - 71%,
- dostatecznej plus - 70% - 61%,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Duliniec E., Marketing międzynarodowy, Polskie Wydawnictwo Ekonomiczne, Warszawa 2009
2. Schroeder J., Badania marketingowe rynków zagranicznych,  Wydawnictwo Uniwersytetu ekonomicznego w Poznaniu, Poznań  2007
3. Fonfara K., Gorynia M., Najlepszy E., Schroeder J., Strategie w biznesie międzynarodowym, Wydawnictwo AE, Poznań 2004
Literatura uzupełniająca:
1. Gesteland R.R., Różnice kulturowe a zachowania w biznesie. Marketing, negocjacje i zarządzanie w różnych kulturach,  Wydawnictwo Naukowe PWN, Warszawa 2000
2. Stawicka M., Wpływ otoczenia socjo-kulturowego na zachowania biznesowe menadżerów na rynkach krajów WNP, [w:] Levashova L., (red.) Problemy zarządzania kapitałem ludzkim- wyzwania współczesności, L&amp;J Techtrading, International Business Consultants Group. Warszawa 2010
3. Duczkowska-Piasecka M., Stawicka M.,, Strategic changes in interprises in the process of the internationalisation, Globalization, the State and the Individual, International Scientific Journal, Free Universit of Varna Free Universit of Varna 3(7)2015
4. Gorynia, M., The internationalization of Polish firms - evidence from a qualitative study of FDI behaviour' w: Internationalization of Firms from Economies in Transition, red. Mai Thi Thanh Thai, Ekaterina Turkina, Edward Elgar Publishing,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Posiada  wiedzę faktograficzną i przekrojową, dzięki której: opisuje i definiuje pojęcia z zakresu marketingu międzynarodowego,</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K_W02: </w:t>
      </w:r>
    </w:p>
    <w:p>
      <w:pPr/>
      <w:r>
        <w:rPr/>
        <w:t xml:space="preserve">Posiada wiedzę na temat zarządzania międzykulturowego i zarządzania relacjami</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S2A_W03, S2A_W04, S2A_W03, S2A_W06, S2A_W10, S2A_W11</w:t>
      </w:r>
    </w:p>
    <w:p>
      <w:pPr>
        <w:keepNext w:val="1"/>
        <w:spacing w:after="10"/>
      </w:pPr>
      <w:r>
        <w:rPr>
          <w:b/>
          <w:bCs/>
        </w:rPr>
        <w:t xml:space="preserve">Efekt K_W03: </w:t>
      </w:r>
    </w:p>
    <w:p>
      <w:pPr/>
      <w:r>
        <w:rPr/>
        <w:t xml:space="preserve">Ma wiedzę na temat rozwoju produktu, marki i kreowania wizerunku przedsiębiorstwa na rynkach zagranicznych.  </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ocenić problemy związane z szeroko rozumianą działalnością przedsiębiorstwa i potrafi samodzielnie proponować strategie ogólne i marketingowych przedsiębiorstwa na rynkach zagranicznych</w:t>
      </w:r>
    </w:p>
    <w:p>
      <w:pPr>
        <w:spacing w:before="60"/>
      </w:pPr>
      <w:r>
        <w:rPr/>
        <w:t xml:space="preserve">Weryfikacja: </w:t>
      </w:r>
    </w:p>
    <w:p>
      <w:pPr>
        <w:spacing w:before="20" w:after="190"/>
      </w:pPr>
      <w:r>
        <w:rPr/>
        <w:t xml:space="preserve">Case Study, dyskusja dydaktyczna,kolokwium</w:t>
      </w:r>
    </w:p>
    <w:p>
      <w:pPr>
        <w:spacing w:before="20" w:after="190"/>
      </w:pPr>
      <w:r>
        <w:rPr>
          <w:b/>
          <w:bCs/>
        </w:rPr>
        <w:t xml:space="preserve">Powiązane efekty kierunkowe: </w:t>
      </w:r>
      <w:r>
        <w:rPr/>
        <w:t xml:space="preserve">K_U04, K_U06, K_U10</w:t>
      </w:r>
    </w:p>
    <w:p>
      <w:pPr>
        <w:spacing w:before="20" w:after="190"/>
      </w:pPr>
      <w:r>
        <w:rPr>
          <w:b/>
          <w:bCs/>
        </w:rPr>
        <w:t xml:space="preserve">Powiązane efekty obszarowe: </w:t>
      </w:r>
      <w:r>
        <w:rPr/>
        <w:t xml:space="preserve">S2A_U01, S2A_U02, S2A_U03, S2A_U05, S2A_U06, S2A_U07, S2A_U08, S2A_U01, S2A_U02, S2A_U03, S2A_U06, S2A_U08, S2A_U03, S2A_U04, S2A_U05</w:t>
      </w:r>
    </w:p>
    <w:p>
      <w:pPr>
        <w:keepNext w:val="1"/>
        <w:spacing w:after="10"/>
      </w:pPr>
      <w:r>
        <w:rPr>
          <w:b/>
          <w:bCs/>
        </w:rPr>
        <w:t xml:space="preserve">Efekt K_U02: </w:t>
      </w:r>
    </w:p>
    <w:p>
      <w:pPr/>
      <w:r>
        <w:rPr/>
        <w:t xml:space="preserve">Posiada umiejętności właściwej oceny wpływu różnych zjawisk i procesów występujących w międzynarodowym otoczeniu przedsiębiorstwa na jego strategie marketingowe. </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S2A_U02, S2A_U04, S2A_U07, S2A_U08, S2A_U02, S2A_U04, S2A_U06</w:t>
      </w:r>
    </w:p>
    <w:p>
      <w:pPr>
        <w:keepNext w:val="1"/>
        <w:spacing w:after="10"/>
      </w:pPr>
      <w:r>
        <w:rPr>
          <w:b/>
          <w:bCs/>
        </w:rPr>
        <w:t xml:space="preserve">Efekt K_U03: </w:t>
      </w:r>
    </w:p>
    <w:p>
      <w:pPr/>
      <w:r>
        <w:rPr/>
        <w:t xml:space="preserve">Potrafi rozpoznać relacje przyczynowo skutkowe wpływu poszczególnych czynników na politykę w zakresie instrumentów marketingowych, potrafi formułować własne opinie na temat tych zjawisk</w:t>
      </w:r>
    </w:p>
    <w:p>
      <w:pPr>
        <w:spacing w:before="60"/>
      </w:pPr>
      <w:r>
        <w:rPr/>
        <w:t xml:space="preserve">Weryfikacja: </w:t>
      </w:r>
    </w:p>
    <w:p>
      <w:pPr>
        <w:spacing w:before="20" w:after="190"/>
      </w:pPr>
      <w:r>
        <w:rPr/>
        <w:t xml:space="preserve">Case Study, dyskusja dydaktyczna, kolokwium</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w zespołach i porozumieć się z osobami reprezentującymi różne dziedziny wiedzy, w procesie przygotowywania strategii marketingowych. </w:t>
      </w:r>
    </w:p>
    <w:p>
      <w:pPr>
        <w:spacing w:before="60"/>
      </w:pPr>
      <w:r>
        <w:rPr/>
        <w:t xml:space="preserve">Weryfikacja: </w:t>
      </w:r>
    </w:p>
    <w:p>
      <w:pPr>
        <w:spacing w:before="20" w:after="190"/>
      </w:pPr>
      <w:r>
        <w:rPr/>
        <w:t xml:space="preserve">Case Study, dyskusja dydaktyczna</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S2A_K02, S2A_K03, S2A_K03, S2A_K04, S2A_K07</w:t>
      </w:r>
    </w:p>
    <w:p>
      <w:pPr>
        <w:keepNext w:val="1"/>
        <w:spacing w:after="10"/>
      </w:pPr>
      <w:r>
        <w:rPr>
          <w:b/>
          <w:bCs/>
        </w:rPr>
        <w:t xml:space="preserve">Efekt K_K02: </w:t>
      </w:r>
    </w:p>
    <w:p>
      <w:pPr/>
      <w:r>
        <w:rPr/>
        <w:t xml:space="preserve">Jest przygotowany do użycia swojej wiedzy do podejmowania etycznych decyzji, będących częścią spójną strategii organizacji</w:t>
      </w:r>
    </w:p>
    <w:p>
      <w:pPr>
        <w:spacing w:before="60"/>
      </w:pPr>
      <w:r>
        <w:rPr/>
        <w:t xml:space="preserve">Weryfikacja: </w:t>
      </w:r>
    </w:p>
    <w:p>
      <w:pPr>
        <w:spacing w:before="20" w:after="190"/>
      </w:pPr>
      <w:r>
        <w:rPr/>
        <w:t xml:space="preserve">Case Study, dyskusja dydaktyczna </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S2A_K01, S2A_K04, S2A_K06, 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2026-06-11T21:04:32+02:00</dcterms:created>
  <dcterms:modified xsi:type="dcterms:W3CDTF">2026-06-11T21:04:32+02:00</dcterms:modified>
</cp:coreProperties>
</file>

<file path=docProps/custom.xml><?xml version="1.0" encoding="utf-8"?>
<Properties xmlns="http://schemas.openxmlformats.org/officeDocument/2006/custom-properties" xmlns:vt="http://schemas.openxmlformats.org/officeDocument/2006/docPropsVTypes"/>
</file>