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Problemy informatyzacji państwa</w:t>
      </w:r>
    </w:p>
    <w:p>
      <w:pPr>
        <w:keepNext w:val="1"/>
        <w:spacing w:after="10"/>
      </w:pPr>
      <w:r>
        <w:rPr>
          <w:b/>
          <w:bCs/>
        </w:rPr>
        <w:t xml:space="preserve">Koordynator przedmiotu: </w:t>
      </w:r>
    </w:p>
    <w:p>
      <w:pPr>
        <w:spacing w:before="20" w:after="190"/>
      </w:pPr>
      <w:r>
        <w:rPr/>
        <w:t xml:space="preserve">dr inż. Bolesław Kowalczyk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A2_PIP</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15 godzin; przygotowanie do zajęć 30 godzin; czytanie wskazanej literatury 30 godzin,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pogłębia wiedzę kierunkową i rozwija umiejętności systemowego postrzegania procesów informatyzacji administracji publicznej. Wykorzystuje wiedzę z przedmiotu: Technologie informacyjne, Systemy i usługi informacyjne w
administracji.</w:t>
      </w:r>
    </w:p>
    <w:p>
      <w:pPr>
        <w:keepNext w:val="1"/>
        <w:spacing w:after="10"/>
      </w:pPr>
      <w:r>
        <w:rPr>
          <w:b/>
          <w:bCs/>
        </w:rPr>
        <w:t xml:space="preserve">Limit liczby studentów: </w:t>
      </w:r>
    </w:p>
    <w:p>
      <w:pPr>
        <w:spacing w:before="20" w:after="190"/>
      </w:pPr>
      <w:r>
        <w:rPr/>
        <w:t xml:space="preserve">do uzupełnienia</w:t>
      </w:r>
    </w:p>
    <w:p>
      <w:pPr>
        <w:keepNext w:val="1"/>
        <w:spacing w:after="10"/>
      </w:pPr>
      <w:r>
        <w:rPr>
          <w:b/>
          <w:bCs/>
        </w:rPr>
        <w:t xml:space="preserve">Cel przedmiotu: </w:t>
      </w:r>
    </w:p>
    <w:p>
      <w:pPr>
        <w:spacing w:before="20" w:after="190"/>
      </w:pPr>
      <w:r>
        <w:rPr/>
        <w:t xml:space="preserve">Uzyskanie wiedzy, umiejętności i kompetencji przez studentów w zakresie: aktualnych działań państwa dotyczących tworzenia, wdrażania i wykorzystania systemów informatycznych przez administrację publiczną, rozumienia istoty informatyzacji państwa, kompetencji pracowników organów państwowych i samorządowych w dziedzinie użytkowania narzędzi informatycznych, znajomości problematyki cyberprzestępczości i ochrony przed jej skutkami. Studenci powinni poznać i zrozumieć: istotę modelu współczesnego państwa, główne cele strategii Sprawne państwo 2020, wpływ informatyzacji na realizację tej strategii, akty prawne stanowiące podstawę informatyzacji państwa, znaczenie kompetencji cyfrowych pracowników AP, aktualny stan informatyzacji urzędów AP, program zintegrowanej informatyzacji państwa i jego cele, specyfika usług przetwarzania danych w chmurze obliczeniowej i przydatność tej usługi dla AP, projekty informatyczne w dziedzinie informatyzacji państwa, tworzony w Polsce system ochrony cyberprzestrzeni.</w:t>
      </w:r>
    </w:p>
    <w:p>
      <w:pPr>
        <w:keepNext w:val="1"/>
        <w:spacing w:after="10"/>
      </w:pPr>
      <w:r>
        <w:rPr>
          <w:b/>
          <w:bCs/>
        </w:rPr>
        <w:t xml:space="preserve">Treści kształcenia: </w:t>
      </w:r>
    </w:p>
    <w:p>
      <w:pPr>
        <w:spacing w:before="20" w:after="190"/>
      </w:pPr>
      <w:r>
        <w:rPr/>
        <w:t xml:space="preserve">1. STRATEGIA SPRAWNE PAŃSTWO
Sprawne państwo – istota problemu. Model państwa optimum. Strategia Sprawne Państwo 2020. Znaczenie informatyzacji państwa. Krytycznie o Strategii Sprawne Państwo 2020.
2. ASPEKTY PRAWNE INFORMATYZACJI PAŃSTWA
Cel i zakres Ustawy o  informatyzacji działalności podmiotów realizujących zadania publiczne. Krajowe ramy interoperacyjności. Minimalne wymagania dla systemów teleinformatycznych.
3. CYFRYZACJA A DZIAŁANIE URZĘDÓW ADMINISTRACJI PUBLICZNEJ W POLSCE  
Zarządzanie  procesowe a informatyzacja. Kompetencje cyfrowe w urzędach AP. Wykorzystania nowoczesnych technologii do świadczenia usług i komunikacji z obywatelami. Wyniki badań przeprowadzonych w 2014 roku.
4. PROGRAM ZINTEGROWANA INFORMATYZACJA PAŃSTWA 
Cel programu i filary zintegrowanej informatyzacji. Strategie europejskie i krajowe. Cele, obszary działania, wskaźniki Programu. Kluczowe działania zintegrowanej informatyzacji. Wskaźniki skuteczności działań. Kierunki działań. 
5. WYKORZYSTANIE USŁUG PRZETWARZANIA W CHMURZE OBLICZENIOWEJ PRZEZ ADMINISTRACJĘ PUBLICZNĄ. 
Chmura obliczeniowa – definicja i istota rozwiązania technicznego. Specyfika usług przetwarzania w chmurze. Aplikacje/ systemy do wdrożenia lub modernizacji do rozwiązań z zakresu przetwarzania w chmurze. Obawy i korzyści społeczne, biznesowe oraz finansowe przetwarzania w chmurze. Interoperacyjność tworzonych systemów.
6. SYSTEM OCHRONY CYBERPRZESTRZENI W POLSCE  
Kluczowe podmioty w obszarze ochrony cyberprzestrzeni. Dokumenty strategiczne i regulacje prawne. Warstwa operacyjna ochrony cyberprzestrzeni. Warstwa strategiczna ochrony cyberprzestrzeni. Tworzenie relacji między interesariuszami.
7. WSPÓŁCZESNE PROJEKTY W SFERZE INFORMATYZACJI PAŃSTWA 
Projekty realizowane pod kierownictwem Ministerstwa Cyfryzacji. Rodzaje projektów i ich cele. Projekty województw. Projekty centralne.
8.	ZALICZENIE PRZEDMIOTU
Kolokwium pisemne.
</w:t>
      </w:r>
    </w:p>
    <w:p>
      <w:pPr>
        <w:keepNext w:val="1"/>
        <w:spacing w:after="10"/>
      </w:pPr>
      <w:r>
        <w:rPr>
          <w:b/>
          <w:bCs/>
        </w:rPr>
        <w:t xml:space="preserve">Metody oceny: </w:t>
      </w:r>
    </w:p>
    <w:p>
      <w:pPr>
        <w:spacing w:before="20" w:after="190"/>
      </w:pPr>
      <w:r>
        <w:rPr/>
        <w:t xml:space="preserve">Kolokwium pisemne z pytaniami opisowymi lub testowymi. Rozwiązywanie problemów i prezentacja uzasadnienia wyników podczas ćwiczeń. Wystąpienia ustne na ćwiczeniach, prezentowanie własnych poglądów. Podstawą zaliczenia przedmiotu jest uzyskanie pozytywnej oceny z kolokwium oraz aktywność na ćwiczeniach. Każde pytanie na kolokwium (razem 10) oceniane jest punktowo od 0 do 5 punktów. Ocena końcowa będzie określona na podstawie wyników  kolokwium oraz ocenie aktywności na zajęciach. Studenci wykazujący się aktywnością mogą być zwolnieni z kolokwium zaliczeniowego. (Studenci zwolnieni z kolokwium traktowani są jak osoby posiadające ocenę wyjściową 4,0).
Przygotowywanie się do zajęć na podstawie podanej literatury i materiałów źródłowych.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Strategia sprawne państwo 2020 – https://mac.gov.pl/files/wp-content/uploads/2011/12/SSP-20-12-2012.pdf  
2. USTAWA z dnia 17 lutego 2005 r. o informatyzacji działalności podmiotów realizujących zadania publiczne (Dz.U. 2005 Nr 64 poz. 565)
3. ROZPORZĄDZENIE  RADY MINISTRÓW z dnia 12 kwietnia 2012 r. w sprawie Krajowych Ram Interoperacyjności, minimalnych wymagań dla rejestrów publicznych i wymiany informacji w postaci elektronicznej oraz minimalnych wymagań dla systemów teleinformatycznych (Dz. U. 2012, poz. 526)
4. Ziemba E., Iwona Obłąk I., Informatyczne wsparcie procesów w administracji publicznej, Samodzielny Zakład Informatyki Gospodarczej Uniwersytet Ekonomiczny w Katowicach, http://rocznikikae.sgh.waw.pl/p/roczniki_kae_z33_36.pdf
5. Program Zintegrowanej Informatyzacji Państwa, Warszawa, listopad 2013 MAiC, https://mac.gov.pl/files/pzip_ostateczny.pdf 
6. Rosenberg J., Mateos A., Chmura obliczeniowa  Rozwiązania dla biznesu, Wyd. Helion, 2014
7. Skrzypczak J., Polityka ochrony cyberprzestrzeni RP, UAM Poznań, Przegląd Strategiczny 2014, nr 7 http://studiastrategiczne.amu.edu.pl/wp-content/uploads/2015/06/2014-7-10.pdf
8. Wpływ cyfryzacji na działanie urzędów administracji publicznej w Polsce w 2014 r. MAiC, wyniki badań PBS, https://mac.gov.pl/files/pbs_mac_cyfryzacja_fin_2014_v.pdf
9. Program Operacyjny Polska Cyfrowa na lata 2014-2020, Wersja zaakceptowana decyzją Komisji Europejskiej z dnia 5 grudnia 2014 r. https://mac.gov.pl/files/program_operacyjny_polska_cyfrowa_05122014.pdf 
10. Ekspertyza badawcza w przedmiocie możliwości wykorzystania usług przetwarzania w chmurze obliczeniowej (cloud computing) w sektorze administracji publicznej (z uwzględnieniem JST) w Polsce, Raport główny i załączniki, Opracowanie KPMG, 2014  https://mac.gov.pl/files/ekspertyza_chmura_2014_raport_glowny.pdf
11. System bezpieczeństwa cyberprzestrzeni RP, opracowanie NASK, Warszawa 2015, https://mac.gov.pl/files/nask_rekomendacja.pdf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W_M01: </w:t>
      </w:r>
    </w:p>
    <w:p>
      <w:pPr/>
      <w:r>
        <w:rPr/>
        <w:t xml:space="preserve">Zna zasady funkcjonowania sprawnego państwa i docenia znaczenie informatyzacji procesów działania jego organów.</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W_M02: </w:t>
      </w:r>
    </w:p>
    <w:p>
      <w:pPr/>
      <w:r>
        <w:rPr/>
        <w:t xml:space="preserve">Zna podstawowe akty prawne dotyczące informatyzacji działalności podmiotów realizujących zadania publiczne.</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W_M03: </w:t>
      </w:r>
    </w:p>
    <w:p>
      <w:pPr/>
      <w:r>
        <w:rPr/>
        <w:t xml:space="preserve">Zna cele i kluczowe obszary działania programu zintegrowanej informatyzacji państwa.</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keepNext w:val="1"/>
        <w:spacing w:after="10"/>
      </w:pPr>
      <w:r>
        <w:rPr>
          <w:b/>
          <w:bCs/>
        </w:rPr>
        <w:t xml:space="preserve">Efekt W_M04: </w:t>
      </w:r>
    </w:p>
    <w:p>
      <w:pPr/>
      <w:r>
        <w:rPr/>
        <w:t xml:space="preserve">Potrafi interpretować problematykę ochrony cyberprzestrzeni </w:t>
      </w:r>
    </w:p>
    <w:p>
      <w:pPr>
        <w:spacing w:before="60"/>
      </w:pPr>
      <w:r>
        <w:rPr/>
        <w:t xml:space="preserve">Weryfikacja: </w:t>
      </w:r>
    </w:p>
    <w:p>
      <w:pPr>
        <w:spacing w:before="20" w:after="190"/>
      </w:pPr>
      <w:r>
        <w:rPr/>
        <w:t xml:space="preserve">Kolokwium pisemne z pytaniami opisowymi lub testowymi</w:t>
      </w:r>
    </w:p>
    <w:p>
      <w:pPr>
        <w:spacing w:before="20" w:after="190"/>
      </w:pPr>
      <w:r>
        <w:rPr>
          <w:b/>
          <w:bCs/>
        </w:rPr>
        <w:t xml:space="preserve">Powiązane efekty kierunkowe: </w:t>
      </w:r>
      <w:r>
        <w:rPr/>
        <w:t xml:space="preserve">K_W01, K_W04, K_W10</w:t>
      </w:r>
    </w:p>
    <w:p>
      <w:pPr>
        <w:spacing w:before="20" w:after="190"/>
      </w:pPr>
      <w:r>
        <w:rPr>
          <w:b/>
          <w:bCs/>
        </w:rPr>
        <w:t xml:space="preserve">Powiązane efekty obszarowe: </w:t>
      </w:r>
      <w:r>
        <w:rPr/>
        <w:t xml:space="preserve">S2A_W01, S2A_W02, S2A_W07, S2A_W08, S2A_W03, S2A_W04, S2A_W06, S2A_W08, S2A_W06, S2A_W09</w:t>
      </w:r>
    </w:p>
    <w:p>
      <w:pPr>
        <w:pStyle w:val="Heading3"/>
      </w:pPr>
      <w:bookmarkStart w:id="3" w:name="_Toc3"/>
      <w:r>
        <w:t>Profil ogólnoakademicki - umiejętności</w:t>
      </w:r>
      <w:bookmarkEnd w:id="3"/>
    </w:p>
    <w:p>
      <w:pPr>
        <w:keepNext w:val="1"/>
        <w:spacing w:after="10"/>
      </w:pPr>
      <w:r>
        <w:rPr>
          <w:b/>
          <w:bCs/>
        </w:rPr>
        <w:t xml:space="preserve">Efekt U_M01: </w:t>
      </w:r>
    </w:p>
    <w:p>
      <w:pPr/>
      <w:r>
        <w:rPr/>
        <w:t xml:space="preserve">Umie poprawnie interpretować postanowienia aktów prawnych dotyczących informatyzacji podmiotów realizujących zadania publiczne. </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U_M02: </w:t>
      </w:r>
    </w:p>
    <w:p>
      <w:pPr/>
      <w:r>
        <w:rPr/>
        <w:t xml:space="preserve">Potrafi znajdować niezbędne informacje dotyczące systemów teleinformatycznych stosowanych przez podmioty realizujące zadnia publiczne.</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U_M03: </w:t>
      </w:r>
    </w:p>
    <w:p>
      <w:pPr/>
      <w:r>
        <w:rPr/>
        <w:t xml:space="preserve">Potrafi przygotować pisemne i ustne wypowiedzi dotyczące różnych aspektów informatyzacji państwa.</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keepNext w:val="1"/>
        <w:spacing w:after="10"/>
      </w:pPr>
      <w:r>
        <w:rPr>
          <w:b/>
          <w:bCs/>
        </w:rPr>
        <w:t xml:space="preserve">Efekt U_M04: </w:t>
      </w:r>
    </w:p>
    <w:p>
      <w:pPr/>
      <w:r>
        <w:rPr/>
        <w:t xml:space="preserve">Potrafi aktywnie uczestniczyć w dyskusjach w języku polskim na temat współczesnych systemów informatycznych administracji publicznej.</w:t>
      </w:r>
    </w:p>
    <w:p>
      <w:pPr>
        <w:spacing w:before="60"/>
      </w:pPr>
      <w:r>
        <w:rPr/>
        <w:t xml:space="preserve">Weryfikacja: </w:t>
      </w:r>
    </w:p>
    <w:p>
      <w:pPr>
        <w:spacing w:before="20" w:after="190"/>
      </w:pPr>
      <w:r>
        <w:rPr/>
        <w:t xml:space="preserve">Rozwiązywanie problemów i prezentacja uzasadnienia wyników podczas ćwiczeń</w:t>
      </w:r>
    </w:p>
    <w:p>
      <w:pPr>
        <w:spacing w:before="20" w:after="190"/>
      </w:pPr>
      <w:r>
        <w:rPr>
          <w:b/>
          <w:bCs/>
        </w:rPr>
        <w:t xml:space="preserve">Powiązane efekty kierunkowe: </w:t>
      </w:r>
      <w:r>
        <w:rPr/>
        <w:t xml:space="preserve">K_U04, K_U06, K_U12</w:t>
      </w:r>
    </w:p>
    <w:p>
      <w:pPr>
        <w:spacing w:before="20" w:after="190"/>
      </w:pPr>
      <w:r>
        <w:rPr>
          <w:b/>
          <w:bCs/>
        </w:rPr>
        <w:t xml:space="preserve">Powiązane efekty obszarowe: </w:t>
      </w:r>
      <w:r>
        <w:rPr/>
        <w:t xml:space="preserve">S2A_U01, S2A_U02, S2A_U03, S2A_U05, S2A_U06, S2A_U07, S2A_U08, S2A_U01, S2A_U02, S2A_U03, S2A_U06, S2A_U08, S2A_U02, S2A_U04, S2A_U06</w:t>
      </w:r>
    </w:p>
    <w:p>
      <w:pPr>
        <w:pStyle w:val="Heading3"/>
      </w:pPr>
      <w:bookmarkStart w:id="4" w:name="_Toc4"/>
      <w:r>
        <w:t>Profil ogólnoakademicki - kompetencje społeczne</w:t>
      </w:r>
      <w:bookmarkEnd w:id="4"/>
    </w:p>
    <w:p>
      <w:pPr>
        <w:keepNext w:val="1"/>
        <w:spacing w:after="10"/>
      </w:pPr>
      <w:r>
        <w:rPr>
          <w:b/>
          <w:bCs/>
        </w:rPr>
        <w:t xml:space="preserve">Efekt K_M01: </w:t>
      </w:r>
    </w:p>
    <w:p>
      <w:pPr/>
      <w:r>
        <w:rPr/>
        <w:t xml:space="preserve">Ma świadomość zachodzących zmian w zakresie informatyzacji podmiotów administracji publicznej.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K_M02: </w:t>
      </w:r>
    </w:p>
    <w:p>
      <w:pPr/>
      <w:r>
        <w:rPr/>
        <w:t xml:space="preserve">Odpowiedzialnie przygotowuje się do pełnienia ważnej roli w społeczeństwie, projektuje i wykonuje zadania w zakresie pracy zawodowej.</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p>
      <w:pPr>
        <w:keepNext w:val="1"/>
        <w:spacing w:after="10"/>
      </w:pPr>
      <w:r>
        <w:rPr>
          <w:b/>
          <w:bCs/>
        </w:rPr>
        <w:t xml:space="preserve">Efekt K_M03: </w:t>
      </w:r>
    </w:p>
    <w:p>
      <w:pPr/>
      <w:r>
        <w:rPr/>
        <w:t xml:space="preserve">Ma świadomość skutków zaniedbań w zakresie informatyzacji państwa.</w:t>
      </w:r>
    </w:p>
    <w:p>
      <w:pPr>
        <w:spacing w:before="60"/>
      </w:pPr>
      <w:r>
        <w:rPr/>
        <w:t xml:space="preserve">Weryfikacja: </w:t>
      </w:r>
    </w:p>
    <w:p>
      <w:pPr>
        <w:spacing w:before="20" w:after="190"/>
      </w:pPr>
      <w:r>
        <w:rPr/>
        <w:t xml:space="preserve">Wystąpienia ustne na ćwiczeniach, prezentowanie własnych poglądów. </w:t>
      </w:r>
    </w:p>
    <w:p>
      <w:pPr>
        <w:spacing w:before="20" w:after="190"/>
      </w:pPr>
      <w:r>
        <w:rPr>
          <w:b/>
          <w:bCs/>
        </w:rPr>
        <w:t xml:space="preserve">Powiązane efekty kierunkowe: </w:t>
      </w:r>
      <w:r>
        <w:rPr/>
        <w:t xml:space="preserve">K_K04, K_K07</w:t>
      </w:r>
    </w:p>
    <w:p>
      <w:pPr>
        <w:spacing w:before="20" w:after="190"/>
      </w:pPr>
      <w:r>
        <w:rPr>
          <w:b/>
          <w:bCs/>
        </w:rPr>
        <w:t xml:space="preserve">Powiązane efekty obszarowe: </w:t>
      </w:r>
      <w:r>
        <w:rPr/>
        <w:t xml:space="preserve">S2A_K01, S2A_K03, S2A_K06, S2A_K07, S2A_K03, S2A_K04, S2A_K06, S2A_K07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2026-02-09T09:11:07+01:00</dcterms:created>
  <dcterms:modified xsi:type="dcterms:W3CDTF">2026-02-09T09:11:07+01:00</dcterms:modified>
</cp:coreProperties>
</file>

<file path=docProps/custom.xml><?xml version="1.0" encoding="utf-8"?>
<Properties xmlns="http://schemas.openxmlformats.org/officeDocument/2006/custom-properties" xmlns:vt="http://schemas.openxmlformats.org/officeDocument/2006/docPropsVTypes"/>
</file>