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A2_ZR</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zajęć 60h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podstawowymi terminami, definicjami, standardami oraz zasadami zarządzania ryzykiem. Nauczenie umiejętności wykorzystania wiedzy teoretycznej w praktycznym wdrożeniu zarządzania ryzykiem w organizacji. </w:t>
      </w:r>
    </w:p>
    <w:p>
      <w:pPr>
        <w:keepNext w:val="1"/>
        <w:spacing w:after="10"/>
      </w:pPr>
      <w:r>
        <w:rPr>
          <w:b/>
          <w:bCs/>
        </w:rPr>
        <w:t xml:space="preserve">Treści kształcenia: </w:t>
      </w:r>
    </w:p>
    <w:p>
      <w:pPr>
        <w:spacing w:before="20" w:after="190"/>
      </w:pPr>
      <w:r>
        <w:rPr/>
        <w:t xml:space="preserve">1.	Podstawowe terminy i definicje w obszarze zarządzania ryzykiem
2.	Zasady oraz korzyści z wdrożenia zarządzania ryzykiem w organizacji
3.	Określenie struktury ramowej systemu zarządzania ryzykiem
4.	Integracja systemu zarządzania ryzykiem z systemem zarządzania organizacją
5.	Metody identyfikacji ryzyka
6.	Metody oceny ryzyka
7.	Metody postępowania z ryzykiem
8.	Przygotowanie i wdrażanie planów postępowania z ryzykiem
9.	Monitorowanie i przegląd systemu zarządzania ryzykiem
10.	Dokumentowanie procesu zarządzania ryzykiem
11.	Ocena poziomu dojrzałości systemu zarządzania ryzykiem
12.	Rola risk managera w organizacji
</w:t>
      </w:r>
    </w:p>
    <w:p>
      <w:pPr>
        <w:keepNext w:val="1"/>
        <w:spacing w:after="10"/>
      </w:pPr>
      <w:r>
        <w:rPr>
          <w:b/>
          <w:bCs/>
        </w:rPr>
        <w:t xml:space="preserve">Metody oceny: </w:t>
      </w:r>
    </w:p>
    <w:p>
      <w:pPr>
        <w:spacing w:before="20" w:after="190"/>
      </w:pPr>
      <w:r>
        <w:rPr/>
        <w:t xml:space="preserve">Zaliczenie pisemne z pytaniami opisowymi lub testowymi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27 sierpnia 2009 r. o finansach publicznych (Dz. U. z 2013 r. poz. 885, z późn. zm.)
2.	Komunikat Nr 23 Ministra Finansów z dnia 16 grudnia 2009 r. w sprawie standardów kontroli zarządczej dla sektora finansów publicznych (Dz. Urz. MF Nr 15, poz. 84) 
3.	Komunikat Nr 6 Ministra Finansów z dnia 18 grudnia 2012 r. w sprawie szczegółowych wytycznych dla sektora finansów publicznych w zakresie planowania i zarządzania ryzykiem (Dz. Urz. MF, poz. 56)
4.	Zarządzanie ryzykiem w sektorze publicznym. Podręcznik wdrożenia systemu zarządzania ryzykiem w administracji publicznej w Polsce, 
5.	Zarządzanie ryzykiem. Informacje ogólne. Departament Audytu Sektora Finansów Publicznych. Wrzesień 2011,
6.	Pomarańczowa księga. Zarządzanie ryzykiem - zasady i koncepcje. Październik 2004.
1.	Standard zarządzania ryzykiem FERMA,
2.	Effective Enterprise Risk Oversight, The Role of the Board of Directors
3.	Strengthening Enterprise Risk Management for Strategic Advantage
4.	COSO`s 2010 Report on ERM
5.	COSO Board risk oversight a progress report
6.	COSO Developing key risk indicators to strengthen ERM
7.	COSO Embracing ERM
8.	COSO ERM Understanding and communicating risk appetite
9.	COSO Risk assessment in practice
10.	COSO Demystifying sustainability risk
11.	COSO ERM Aligning risk with the strategy performance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Jakie są podstawowe pojęcia, terminy i definicje stosowane w obszarze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W_02: </w:t>
      </w:r>
    </w:p>
    <w:p>
      <w:pPr/>
      <w:r>
        <w:rPr/>
        <w:t xml:space="preserve">Jakie są podstawowe standardy i zasady zarządzania ryzykiem oraz korzyści z efektywnego wdrożenia systemu zarządzania ryzykiem w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W_03: </w:t>
      </w:r>
    </w:p>
    <w:p>
      <w:pPr/>
      <w:r>
        <w:rPr/>
        <w:t xml:space="preserve">Co to jest struktura ramowa zarządzania ryzykiem oraz jak wygląda proces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Opracować zasady zarządzania ryzykiem w organizacji lub jej danym obszarze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U_02: </w:t>
      </w:r>
    </w:p>
    <w:p>
      <w:pPr/>
      <w:r>
        <w:rPr/>
        <w:t xml:space="preserve">Opracować strukturę ramową zarządzania ryzykiem, w szczególności: politykę zarządzania ryzykiem oraz określić zasoby niezbędne do jej wdrożenia i przestrzegania</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U_03: </w:t>
      </w:r>
    </w:p>
    <w:p>
      <w:pPr/>
      <w:r>
        <w:rPr/>
        <w:t xml:space="preserve">Tworzyć procedury zarządzania ryzykiem, opisać ryzyka, opracować metodykę identyfikacji, analizy i ewaluacji ryzyka; określić metody postępowania z ryzykiem, monitorowania i przeglądu struktury ramowej oraz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U_04: </w:t>
      </w:r>
    </w:p>
    <w:p>
      <w:pPr/>
      <w:r>
        <w:rPr/>
        <w:t xml:space="preserve">Określić i ocenić, poziom dojrzałości systemu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reagować na zmiany okoliczności i otoczenia wewnętrznego i zewnętrznego w celu optymalizacji ryzyka na poziomie indywidualnym, zespołu lub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S2A_K03, S2A_K04, S2A_K07, S2A_K03, S2A_K04, S2A_K06, S2A_K07</w:t>
      </w:r>
    </w:p>
    <w:p>
      <w:pPr>
        <w:keepNext w:val="1"/>
        <w:spacing w:after="10"/>
      </w:pPr>
      <w:r>
        <w:rPr>
          <w:b/>
          <w:bCs/>
        </w:rPr>
        <w:t xml:space="preserve">Efekt K_02: </w:t>
      </w:r>
    </w:p>
    <w:p>
      <w:pPr/>
      <w:r>
        <w:rPr/>
        <w:t xml:space="preserve">Potrafi samodzielnie podejmować decyzje związane z zarządzaniem ryzykiem, zachowując odporność na wywieranie wpływów przez otoczenie, angażuje się w realizację wykonywanych zadań i przyjmuje odpowiedzialność za ich przeprowadzenie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K_K04, K_K05, K_K07</w:t>
      </w:r>
    </w:p>
    <w:p>
      <w:pPr>
        <w:spacing w:before="20" w:after="190"/>
      </w:pPr>
      <w:r>
        <w:rPr>
          <w:b/>
          <w:bCs/>
        </w:rPr>
        <w:t xml:space="preserve">Powiązane efekty obszarowe: </w:t>
      </w:r>
      <w:r>
        <w:rPr/>
        <w:t xml:space="preserve">S2A_K01, S2A_K03, S2A_K06, S2A_K07, S2A_K03, S2A_K04, S2A_K07, S2A_K03, S2A_K04, S2A_K06, S2A_K07</w:t>
      </w:r>
    </w:p>
    <w:p>
      <w:pPr>
        <w:keepNext w:val="1"/>
        <w:spacing w:after="10"/>
      </w:pPr>
      <w:r>
        <w:rPr>
          <w:b/>
          <w:bCs/>
        </w:rPr>
        <w:t xml:space="preserve">Efekt K_03: </w:t>
      </w:r>
    </w:p>
    <w:p>
      <w:pPr/>
      <w:r>
        <w:rPr/>
        <w:t xml:space="preserve">Potrafi współpracować w grupie i współdziałać z różnymi podmiotami w zakresie przeprowadzenia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K_K05, K_K07</w:t>
      </w:r>
    </w:p>
    <w:p>
      <w:pPr>
        <w:spacing w:before="20" w:after="190"/>
      </w:pPr>
      <w:r>
        <w:rPr>
          <w:b/>
          <w:bCs/>
        </w:rPr>
        <w:t xml:space="preserve">Powiązane efekty obszarowe: </w:t>
      </w:r>
      <w:r>
        <w:rPr/>
        <w:t xml:space="preserve">S2A_K02, S2A_K03, S2A_K03, S2A_K04,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2026-07-08T09:05:56+02:00</dcterms:created>
  <dcterms:modified xsi:type="dcterms:W3CDTF">2026-07-08T09:05:56+02:00</dcterms:modified>
</cp:coreProperties>
</file>

<file path=docProps/custom.xml><?xml version="1.0" encoding="utf-8"?>
<Properties xmlns="http://schemas.openxmlformats.org/officeDocument/2006/custom-properties" xmlns:vt="http://schemas.openxmlformats.org/officeDocument/2006/docPropsVTypes"/>
</file>