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A2_KKW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
udział w ćwiczeniach: 30h
przygotowanie do zajęć: 20
czytanie wskazanej literatury: 20
napisanie referatu/eseju: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Ćwiczenia nie  wymagają specjalnego wprowadzenia, ponieważ studenci Politechniki wdrożeni są w techniki komputerowe i dobrze sobie z nimi radzą. W zajęciach wprowadzających zapoznaję studentów z głównymi dziedzinami zastosowań komputera i sygnalizuję problemy.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mają na celu ukazanie, jak komputer kształtuje i wpływa na sposób komunikacji, sztukę, naukę i inne dziedziny aktywności oraz jak coraz bardziej kształtuje tożsamość jednostki.  Ćwiczenia poszerzają znajomość dziedzin, w których wykorzystuje się techniki komputerowe. Pozwalają zrozumieć zakres i dynamikę zmian zachodzące w społeczeństwie informacyjnym, kulturze konsumpcyjnej.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Komputer – maszyna przetwarzająca informacje
2. Czy komputery mogą myśleć? Test Turinga
3. Mózg w naczyniu - Putnama eksperyment myślowy 
4. Tajemnica chińskiego pokoju – eksperyment myślowy Searle’a
5. Sztuczne sieci neuronowe, zastosowanie
6. Modele umysłu
7. Sztuczna inteligencja. Mocna i słaba teoria sztucznej inteligencji
8.Komputer kwantowy
9. Gry komputerowe jako element kultury
10. Komputerowe wspomaganie artysty
11. Synteza mowy
12. Prywatność i wolność w cyberprzestrzeni
13. Psychologia Internetu
14. Moralność i Internecie
15. Nieformalna wymiana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	
Sprawdzian i prezentacja multimedialna.  
Student, który zaliczył przedmiot (moduł) wie / umie / potrafi:
3.0	Student przedstawił wybrany temat w stopniu zadowalającym i nie opuścił więcej niż 2 zajęcia, zaliczył sprawdzian na 3.
3.5	Student przedstawił temat w stopniu zadowalającym i nie opuścił więcej niż 1 zajęcie, zaliczył sprawdzian na 3,5,
4.0	Student przedstawił temat stopniu dobrym i nie opuścił więcej niż 1 zajęcie i uczestniczył w dyskusjach. Sprawdzian na 4.
4.5	Student przedstawił temat stopniu ponad dobrym i nie opuścił więcej niż 1 zajęcie i uczestniczył w dyskusjach. Sprawdzian na 4,5.
5.0	Student przedstawił temat stopniu ponad dobrym i nie opuścił żadnego z zajęć i uczestniczył w dyskusjach. Sprawdzian 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Castells M., Galaktyka Internetu,  Poznań 2003.
Chlewiński Z., Umysł dynamiczna organizacja pojęć, Warszawa 1999.
Searle J., „Umysł, mózgi i programy”, w: B. Chwedeńczuk (red.) Filozofia umysłu, Warszawa 1995 s. 301-324.
Wallace P., Psychologia Internetu, Poznań 2001.
Putnam, H., „Mózgi w naczyniu”, w: Wiele twarzy realizmu i inne eseje, Warszawa 1998 s. 483-469.
Bielecki M., „Rozumienie sieci neuronowych”, Przegląd Filozoficzny 1998, R.VII nr.3 (27) s.225-234. 
Carr N., The Big Swich, 2008; The Shallows: What the Internet is doing to our Brains, 2010.
Wallace P., Psychologia Internetu, Poznań 2001.
Literatura uzupełniająca:
Bolter J.D., Człowiek Turinga, Warszawa 1990.
Churchland P., Mechanizm rozumu, siedlisko duszy. Filozoficzna podróż w głąb mózgu, Warszawa 2002.
Damasio A.R.,Radość, Smutek i czujący mózg, Poznań 2005.
Damasio A.R., Błąd Kartezjusz. Emocje, rozum i ludzki mózg, Poznań 2002.  
Damasio R.,Tajemnica świadomości. Jak ciało i emocje współtworzą świadomość, Poznań 2000.
Dennett D., Natura umysłów, Warszawa 1997. 
Dennett D., Słodkie sny. Filozoficzne przeszkody na drodze do nauki o świadomości, tłum. M. Miłkowski, Warszawa (bez dany wydania).
Devilin K., Żegnaj Kartezjuszu. Rozstanie z logiką w poszukiwaniu nowej kosmologii umysłu, Warszawa 1999. 
Edelman G.M., Przenikliwe powietrze, jasny ogień. O materii umysłu. Warszawa 1998. 
Hetmański M., „Maszyna Turinga a problem intencjonalności”, w: Intencjonalność jako kategoria filozofii umysłu i filozofii języka, Lublin 2005 s.,169-202. 
Hetmański M., Umysł a maszyny. Krytyka obliczeniowej teorii umysłu, Lublin 2000.
Księski K., „Dystopijna wizja świata bliskiego zasięgu. Cyberpunk jako złożone zjawisko
kulturowe. Zarys zjawiska”, „Kultura i Historia”, nr 21/2011.
Macphail E.M., Ewolucja świadomości, Poznań 2002. 
Penrose R., Nowy umysł cesarza. O komputerach, umyśle i prawach fizyki, Warszawa 1995.
Penrose R., Cienie umysłu, Poznań 2000.
Penrose R., Droga do rzeczywistości, Warszawa 2007.
Pinker S., Jak działa umysł, Warszawa 2002.
Pöppel E., A-L. Edingshaus, Mózg – tajemniczy kosmos, Warszawa 1998. 
Pöppel E., Granice świadomości, Warszawa 1989.
Ritzer G., Mcdonaldyzacja społeczeństwa, Warszawa 2009.
Rutkowski L., Metody i techniki sztucznej inteligencji, Warszawa 2006.
Searle J., „Świadomość, inwersja wyjaśnień i nauki kognitywne”, w: Z.Chlewiński (red.) Modele umysłu, Warszawa 1999. s.144-177.
Searle J., Umysł na nowo odkryty, Warszawa 1999.
Sokołowski K., Wywiad z B. Sterlingiem -Cyberpunkowiec - wyryją mi pewnie na na-
grobku, „Magia i Miecz”, nr 11(47), s. 5, 1997. 
Tomasello M.,Kulturowe źródła ludzkiego poznawania, Warszawa 1999.
Turing A., „Maszyny liczące a inteligencja”, w: B. Chwedeńczuk (red.) Filozofa umysłu,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W_KWK01: </w:t>
      </w:r>
    </w:p>
    <w:p>
      <w:pPr/>
      <w:r>
        <w:rPr/>
        <w:t xml:space="preserve">Student ma podstawową wiedzę dotyczącą różnic w zakresie przygotowania informacji przez człowieka i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W_KWK02: </w:t>
      </w:r>
    </w:p>
    <w:p>
      <w:pPr/>
      <w:r>
        <w:rPr/>
        <w:t xml:space="preserve">Zna podstawowe zagrożenia ekspansji technik informacyjnych na poznawczą, emocjonalną, interpersonalną sferę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W_KWK03: </w:t>
      </w:r>
    </w:p>
    <w:p>
      <w:pPr/>
      <w:r>
        <w:rPr/>
        <w:t xml:space="preserve">Ma podstawową wiedzę dotyczącą roli i wpływu cyberprzestrzeni na kulturę i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W_KWK04: </w:t>
      </w:r>
    </w:p>
    <w:p>
      <w:pPr/>
      <w:r>
        <w:rPr/>
        <w:t xml:space="preserve">Potrafi wymienić i poprawnie identyfikować podstawowe zjawiska związane z ambiwalencją przekazów w mediach.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U_KWK01: </w:t>
      </w:r>
    </w:p>
    <w:p>
      <w:pPr/>
      <w:r>
        <w:rPr/>
        <w:t xml:space="preserve">Posiada umiejętność krytycznej analizy związków jakie zachodzą między ekspansją kultury masowej a zanikaniem tradycyjnych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U_KWK02: </w:t>
      </w:r>
    </w:p>
    <w:p>
      <w:pPr/>
      <w:r>
        <w:rPr/>
        <w:t xml:space="preserve">Potrafi zająć własne stanowisko na temat pozytywnych i  negatywnych efektów oddziaływania technik komputerowych na kształt kultury współczesnej.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U_KWK03: </w:t>
      </w:r>
    </w:p>
    <w:p>
      <w:pPr/>
      <w:r>
        <w:rPr/>
        <w:t xml:space="preserve">Rozumie konieczność krytycznej analizy informacji pochodzących z Internetu i ciągłej ich konfrontacji ze źródłami tradycyjnymi.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U_KWK04: </w:t>
      </w:r>
    </w:p>
    <w:p>
      <w:pPr/>
      <w:r>
        <w:rPr/>
        <w:t xml:space="preserve">Prowadzi, we współpracy z innymi, samodzielną pracę badawczą nad zjawiskami wpływu komputeryzacji na życie współczesnego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K_KWK01: </w:t>
      </w:r>
    </w:p>
    <w:p>
      <w:pPr/>
      <w:r>
        <w:rPr/>
        <w:t xml:space="preserve">Ma świadomość konieczności pogłębiania i rozszerzania własnych umiejętności i kompetencji w zakresie krytycznej analizy przekazów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</w:t>
      </w:r>
    </w:p>
    <w:p>
      <w:pPr>
        <w:keepNext w:val="1"/>
        <w:spacing w:after="10"/>
      </w:pPr>
      <w:r>
        <w:rPr>
          <w:b/>
          <w:bCs/>
        </w:rPr>
        <w:t xml:space="preserve">Efekt K_KWK02: </w:t>
      </w:r>
    </w:p>
    <w:p>
      <w:pPr/>
      <w:r>
        <w:rPr/>
        <w:t xml:space="preserve">Samodzielnie dostrzega i podejmuje pracę badawczą nad wybranym zagadnieniem teoretycznym z zakresu objętego tematyką zajęć.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</w:t>
      </w:r>
    </w:p>
    <w:p>
      <w:pPr>
        <w:keepNext w:val="1"/>
        <w:spacing w:after="10"/>
      </w:pPr>
      <w:r>
        <w:rPr>
          <w:b/>
          <w:bCs/>
        </w:rPr>
        <w:t xml:space="preserve">Efekt K_KWK03: </w:t>
      </w:r>
    </w:p>
    <w:p>
      <w:pPr/>
      <w:r>
        <w:rPr/>
        <w:t xml:space="preserve">Potrafi przygotować w wybranej formie pisemnej (esej, prezentacja multimedialna, referat), i publicznie zaprezentować wyniki swoich refleksji.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2025-11-01T21:13:04+01:00</dcterms:created>
  <dcterms:modified xsi:type="dcterms:W3CDTF">2025-11-01T21:13:04+01:00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