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45h, w tym: 1. godziny kontaktowe 45h: a) obecność na wykładach 30h, b) obecność na ćwiczeniach 15h, 2. Przygotowanie do ćwiczeń oraz do zaliczenia i obecność na zaliczeniu 30h; Razem: 75h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15h; przygotowanie do ćwiczeń 10h; Razem 25h,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ogólną wiedzę teoretyczną w zakresie współczesnych metod syntezy organicznej i reaktywności związków organicznych w zależności od grupy funkcyjnej,
•	rozróżniać typy reaktywnych cząstek (nukleofile, elektrofile, ylidy, karbony, rodniki) oraz reakcje biegnące z ich udziałem,
•	zauważać podobieństwo i analogie poszczególnych metod syntezy w zależności od typu aktywnych cząstek występujących w porównywanych reakcjach,
•	posiadać umiejętności pozwalające na określenie produktów podstawowych reakcji jonowych dla podanych substratów i warunków oraz zaproponowanie metody syntezy prostego związku organicznego. 
</w:t>
      </w:r>
    </w:p>
    <w:p>
      <w:pPr>
        <w:keepNext w:val="1"/>
        <w:spacing w:after="10"/>
      </w:pPr>
      <w:r>
        <w:rPr>
          <w:b/>
          <w:bCs/>
        </w:rPr>
        <w:t xml:space="preserve">Treści kształcenia: </w:t>
      </w:r>
    </w:p>
    <w:p>
      <w:pPr>
        <w:spacing w:before="20" w:after="190"/>
      </w:pPr>
      <w:r>
        <w:rPr/>
        <w:t xml:space="preserve">W ramach wykładu zostaną omówione następujące zagadnienia:
Sposoby klasyfikacji reakcji w chemii organicznej. Metody syntezy poszczególnych klas związków, a podział w zależności od mechanizmu i typu reaktywnych cząstek biorących udział w reakcji.
Omówienie typów reaktywnych cząstek. Pojęcie nukleofila, elektrofila, ylidu, rodnika oraz karbenu. Podział reakcji na jonowe, rodnikowe i uzgodnione.
W trakcie wykładu omawiane będą głównie reakcje jonowe, przy podziale na nukleofilowe i elektrofilowe. 
W części obejmującej reakcje nukleofilowe przedstawiony będzie podział czynników nukleofilowych (naładowane i nienaładowane, organiczne i nieorganiczne), metody generowania naładowanych czynników nukleofilowych, z których największą grupę stanowić będą karboaniony, a następnie heteroaniony. Podane zostaną informacje na temat budowy i czynników stabilizujących karboaniony oraz kierunków przemian karboanionów i pozostałych czynników nukleofilowych, w tym głównie nienaładowanych cząstek organicznych. Omówione zostaną reakcje czynników nukleofilowych z czynnikami alkilującymi, związkami karbonylowymi, elektrofilowymi alkenami oraz związkami aromatycznymi. W tej części wykładu omówione zostaną także reakcje z udziałem ylidów fosforu i siarki.
W części obejmującej reakcje elektrofilowe analogicznie przedstawiony zostanie podział czynników elektrofilowych (naładowane i nienaładowane, organiczne i nieorganiczne), przy czym w dalszej części wykładu omawiane będą głównie reakcje z udziałem protonu oraz karbokationów. Wprowadzone zostaną informacje na temat metod generowania karbokationów, czynników decydujących o ich stabilizacji oraz kierunków przemian z uwzględnieniem przegrupowań. Omówione zostaną reakcje z anionami nieorganicznymi, związkami posiadającymi wolną parę elektronową na heteroatomie (donory elektronów p) oraz alkenami, alkinami i związkami aromatycznymi (donory elektronów ).
Ostatnia część wykładu poświęcona będzie reakcjom z udziałem rodników i karbenów, a także procesom przebiegającym bez udziału reaktywnych cząstek – reakcjom uzgodnionym. 
Przedstawione będą wybrane informacje na temat generowania rodników, ich stabilizacji i reaktywności wraz z kilkoma reakcjami przebiegającymi z ich udziałem. W kolejnej części omówione zostaną prekursory najprostszych karbenów, metody ich generowania i wybrane kierunki przemian, z podkreśleniem reakcji cykloaddycji [2+1]. Na zakończenie wykładu podane będą przykłady reakcji uzgodnionych.
</w:t>
      </w:r>
    </w:p>
    <w:p>
      <w:pPr>
        <w:keepNext w:val="1"/>
        <w:spacing w:after="10"/>
      </w:pPr>
      <w:r>
        <w:rPr>
          <w:b/>
          <w:bCs/>
        </w:rPr>
        <w:t xml:space="preserve">Metody oceny: </w:t>
      </w:r>
    </w:p>
    <w:p>
      <w:pPr>
        <w:spacing w:before="20" w:after="190"/>
      </w:pPr>
      <w:r>
        <w:rPr/>
        <w:t xml:space="preserve">Ćwiczenia są obowiązkowe, dopuszczalne są dwie nieusprawiedliwione nieobecności. Większa ilość nieobecności nieusprawiedliwionych skutkuje niezaliczeniem zajęć. Oceny za ćwiczenia wystawiane są na podstawie ilości punktów uzyskanych podczas pisemnych sprawdzianów (zwykle cztery kartkówki) oraz podczas odpowiedzi ustnych przy tablicy. 
Zaliczanie wykładu:
Zaliczanie wykładu dokonywane jest na podstawie pisemnego kolokwium końcowego.
Ocena zintegrowana obliczana jest na podstawie wzoru: 80% x ocena z wykładu + 20% x ocena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Mąkosza, M. Fedoryński, Podstawy syntezy organicznej. Reakcje jonowe i rodnikowe, OW PW, 2006.
2. J. Clayden, N. Greeves, S. Warren, P. Wothers, Chemia organiczna, WNT, 2010.
3. J. March, Advanced Organic Chemistry, Wiley, dowolne wydanie. 
4. Dowolny zaawansowany podręcznik do chemii organicznej.  
</w:t>
      </w:r>
    </w:p>
    <w:p>
      <w:pPr>
        <w:keepNext w:val="1"/>
        <w:spacing w:after="10"/>
      </w:pPr>
      <w:r>
        <w:rPr>
          <w:b/>
          <w:bCs/>
        </w:rPr>
        <w:t xml:space="preserve">Witryna www przedmiotu: </w:t>
      </w:r>
    </w:p>
    <w:p>
      <w:pPr>
        <w:spacing w:before="20" w:after="190"/>
      </w:pPr>
      <w:r>
        <w:rPr/>
        <w:t xml:space="preserve">ch.pw.edu.pl </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reaktywne cząstki takie jak nukleofile, elektrofile, rodniki, ylidy, karbeny, rozróżnia reakcje jonowe, w tym nukleofilowe i elektrofilowe, rodnikowe i uzgodnione – mające zasadnicze znaczenie w syntezie związków biologicznie czynnych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K_U09, K_U13 </w:t>
      </w:r>
    </w:p>
    <w:p>
      <w:pPr>
        <w:spacing w:before="20" w:after="190"/>
      </w:pPr>
      <w:r>
        <w:rPr>
          <w:b/>
          <w:bCs/>
        </w:rPr>
        <w:t xml:space="preserve">Powiązane efekty obszarowe: </w:t>
      </w:r>
      <w:r>
        <w:rPr/>
        <w:t xml:space="preserve">T1A_U08, T1A_U08</w:t>
      </w:r>
    </w:p>
    <w:p>
      <w:pPr>
        <w:keepNext w:val="1"/>
        <w:spacing w:after="10"/>
      </w:pPr>
      <w:r>
        <w:rPr>
          <w:b/>
          <w:bCs/>
        </w:rPr>
        <w:t xml:space="preserve">Efekt U02: </w:t>
      </w:r>
    </w:p>
    <w:p>
      <w:pPr/>
      <w:r>
        <w:rPr/>
        <w:t xml:space="preserve">Potrafi zaplanować syntezę prostego związku organicznego z podanych lub dowolnych substratów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K_U09, K_U13 </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rozwiązując proste problemy syntetyczne, rozumie potrzebę ciągłego dokształcania się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2026-04-16T07:46:32+02:00</dcterms:created>
  <dcterms:modified xsi:type="dcterms:W3CDTF">2026-04-16T07:46:32+02:00</dcterms:modified>
</cp:coreProperties>
</file>

<file path=docProps/custom.xml><?xml version="1.0" encoding="utf-8"?>
<Properties xmlns="http://schemas.openxmlformats.org/officeDocument/2006/custom-properties" xmlns:vt="http://schemas.openxmlformats.org/officeDocument/2006/docPropsVTypes"/>
</file>