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30, konsultacje 15, przygotowanie do zajęć 15,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ćwiczenia i wykłady, egzaminy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w:t>
      </w:r>
    </w:p>
    <w:p>
      <w:pPr>
        <w:keepNext w:val="1"/>
        <w:spacing w:after="10"/>
      </w:pPr>
      <w:r>
        <w:rPr>
          <w:b/>
          <w:bCs/>
        </w:rPr>
        <w:t xml:space="preserve">Metody oceny: </w:t>
      </w:r>
    </w:p>
    <w:p>
      <w:pPr>
        <w:spacing w:before="20" w:after="190"/>
      </w:pPr>
      <w:r>
        <w:rPr/>
        <w:t xml:space="preserve">Zaliczenie pisemne - dwa kolokwia na ćwiczeniach, egzamin pisemny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K_W13: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K_W14: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K_U01: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K_U02: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K_U06: </w:t>
      </w:r>
    </w:p>
    <w:p>
      <w:pPr/>
      <w:r>
        <w:rPr/>
        <w:t xml:space="preserve">Posiada umiejętność stosowania teoretycznych mechanizmów i technik efektywnego zarządzania finansami w konkretnych przypadkach.</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K_K06: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2026-08-20T04:14:09+02:00</dcterms:created>
  <dcterms:modified xsi:type="dcterms:W3CDTF">2026-08-20T04:14:09+02:00</dcterms:modified>
</cp:coreProperties>
</file>

<file path=docProps/custom.xml><?xml version="1.0" encoding="utf-8"?>
<Properties xmlns="http://schemas.openxmlformats.org/officeDocument/2006/custom-properties" xmlns:vt="http://schemas.openxmlformats.org/officeDocument/2006/docPropsVTypes"/>
</file>