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mgr/Bożenna Chorosińska/starszy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- 7,5, przygotowanie do kolokwium - 7,5, razem - 25; Razem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Podstawowe podmioty w gospodarce rynkowej; Mechanizm rynkowy, podstawowe modele rynku; Systemy gospodarki rynkowej; W2 - Pojęcie, klasyfikacja, funkcje popytu i podaży, zachowania konsumentów; W3 - Działalność gospodarcza przedsiębiorstw; W4 - Miary poziomu działalności w gospodarce; W5 - Ekonomiczna i społeczne rola państwa; W6 - Miejsce pieniądza w ekonomii; Rola banku centralnego i banków komercyjnych; Inflacja; W7 - Korzyści i zagrożenia procesów integracji europejskiej; Główne wymiary globalizacji; W8 - Podstawowe zasady ekonomii we współczesnym świecie w warunkach gospodarki rynkowej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pisemnych, kolokwiów na  4 i 9 zajęciach. Test wielokrotnego wyboru z pytaniami otwartymi punktowany jest następująco: ocena 5,0 - 20 pkt;  4,5 - 18 pkt;  4,0 - 16 pkt; 3,5 - 14 pkt; 3,0 - 12 pkt. Łączna ocena z przedmiotu: 5,0 - 40 pkt;  4,5 - 36 pkt;  4,0 - 32 pkt; 3,5 - 28 pkt; 3.0 - 24 pkt. Studenci, którzy nie uzyskają zaliczenia przedmiotu w trakcie semestru, mogą przystąpić do zaliczenia poprawkowego podczas sesji egzaminacyjnej.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Milewski R.: Podstawy ekonomii, PWN, Warszawa 2007  2. Marciniak S.: Makro i mikroekonomia. Podstawowe problemy, PWN, Warszawa 2009  3. Czarny S.: Wstęp do ekonomii, PWE, Warszawa 2006  Literatura uzupełniająca: Begg D., Fischer S.: Ekonomia, PWE,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W02_03: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Posiada umiejętność wykorzystania sygnałów rynkowych w bieżącej działalności biznesowej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wyszukiwać informacje z literatury przedmiotu i innych źródeł do analizy głównych zjawisk rynkowych.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U10_06: </w:t>
      </w:r>
    </w:p>
    <w:p>
      <w:pPr/>
      <w:r>
        <w:rPr/>
        <w:t xml:space="preserve">Posiada umiejętność przełożenia teorii  na praktykę gospodarczą w zakresie podstawowej oceny kondycji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konieczności stałego doskonalenia się, nabywania i wykorzystywania szeroko rozumianych kompetencji społecznych niezbędnych do pełnowartościowego uczestnictwa na rynku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konieczność równoległego śledzenia trendów rozwojowych we własnej dyscyplinie inżynierskiej, współczesnych zmian społecznych i obecnych uwarunkowań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analizować uwarunkowania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2026-08-17T09:23:54+02:00</dcterms:created>
  <dcterms:modified xsi:type="dcterms:W3CDTF">2026-08-17T09:23:54+02:00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