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egzekucyjne w administracji</w:t>
      </w:r>
    </w:p>
    <w:p>
      <w:pPr>
        <w:keepNext w:val="1"/>
        <w:spacing w:after="10"/>
      </w:pPr>
      <w:r>
        <w:rPr>
          <w:b/>
          <w:bCs/>
        </w:rPr>
        <w:t xml:space="preserve">Koordynator przedmiotu: </w:t>
      </w:r>
    </w:p>
    <w:p>
      <w:pPr>
        <w:spacing w:before="20" w:after="190"/>
      </w:pPr>
      <w:r>
        <w:rPr/>
        <w:t xml:space="preserve">wykłady: dr hab. Robert Suwaj, dr Robert Kędziora, ćwiczenia: 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A13_PEA</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15   
Praca własna:	   
przygotowanie do zajęć 30
czytanie wskazanej literatury 30
Rozwiązanie kazusów w domu 15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15h
Rozwiązanie kazusów w domu 15h = 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nie wymaga wstępnego wprowadzenia.
Wymagane są podstawowe wiadomości z prawoznawstwa, nauki administracji i prawa administracyjnego oraz postępowania administracyjnego.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zasadami i przebiegiem postępowania egzekucyjnego w administracji, stosowanymi w nim regułami, obowiązkami i prawami uczestników tego postępowania oraz środkami egzekucyjnymi możliwymi do zastosowanymi w jego trakcie przez organy administracji publicznej oraz środkami prawnymi, które mogą w nim zastosować pozostali uczestnicy.
Wykłady: Odnoszą się do przedstawienia podstawowych pojęć i analizy najważniejszych problemów i zagadnień.
Ćwiczenia/seminaria Pogłębiają wiedzę o przebiegu postępowania egzekucyjnego w administracji o elementy praktyczne, rozwijają i kształtują umiejętność posługiwania się środkami egzekucyjnymi, które może stosować organ administracji publicznej oraz służą przeanalizowaniu czynności jakie może lub powinien podjąć organ administracji publicznej albo inny uczestnik postępowania administracyjnego na różnych jego etapach</w:t>
      </w:r>
    </w:p>
    <w:p>
      <w:pPr>
        <w:keepNext w:val="1"/>
        <w:spacing w:after="10"/>
      </w:pPr>
      <w:r>
        <w:rPr>
          <w:b/>
          <w:bCs/>
        </w:rPr>
        <w:t xml:space="preserve">Treści kształcenia: </w:t>
      </w:r>
    </w:p>
    <w:p>
      <w:pPr>
        <w:spacing w:before="20" w:after="190"/>
      </w:pPr>
      <w:r>
        <w:rPr/>
        <w:t xml:space="preserve"> Wykłady (tematy oraz zagadnienia); Liczba godzin	:
1. Geneza i źródła postępowania egzekucyjnego w administracji, zakres regulacji, rodzaje postępowania i ogólne zasady postępowania egzekucyjnego w administracji.	2	   
2. Podmioty postępowania egzekucyjnego – organ egzekucyjny i jego właściwość, wierzyciel, zobowiązany i pozostali uczestnicy postępowania.	2	   
3. Środki egzekucyjne obowiązków o charakterze pieniężnym i niepieniężnym – rodzaje środków i ogólne zasady ich stosowania.	2	   
4. Przebieg postępowania egzekucyjnego – wszczęcie postępowania, środki prawne możliwe do zastosowania w trakcie postępowania	2	   
5. Postępowanie zabezpieczające i zbieg egzekucji	1	   
6. Test końcowy	1	
Ćwiczenia (tematy oraz zagadnienia); Liczba godzin:   
1. Ustalanie podmiotów będących uczestnikami postępowania egzekucyjnego w administracji w oparciu o przykłady.	2	   
2. Środki egzekucyjne obowiązków o charakterze pieniężnym – szczegółowa analiza reguł ich stosowania, w tym w szczególności egzekucji z nieruchomości, także na podstawie przykładów.	2	   
3. Środki egzekucyjne obowiązków o charakterze niepieniężnym – szczegółowa analiza reguł ich stosowania, w tym także na podstawie przykładów oraz podział kwoty uzyskanej z egzekucji.	2	   
4. Czynności uczestników postępowania egzekucyjnego – tytuł wykonawczy i jego wystawienie, projektowanie wniosku o wszczęcie postępowania, analiza możliwości zastosowania poszczególnych środków prawnych.	4	   
5. Zawieszenie i umorzenie postępowania egzekucyjnego.	2	   
6. Koszty postępowania egzekucyjnego i ich obliczanie.	2	   
7. Kolokwium.	1	 
</w:t>
      </w:r>
    </w:p>
    <w:p>
      <w:pPr>
        <w:keepNext w:val="1"/>
        <w:spacing w:after="10"/>
      </w:pPr>
      <w:r>
        <w:rPr>
          <w:b/>
          <w:bCs/>
        </w:rPr>
        <w:t xml:space="preserve">Metody oceny: </w:t>
      </w:r>
    </w:p>
    <w:p>
      <w:pPr>
        <w:spacing w:before="20" w:after="190"/>
      </w:pPr>
      <w:r>
        <w:rPr/>
        <w:t xml:space="preserve">Ocena za przedmiot	  :
Ocena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Adamiak, J. Borkowski,Postępowanie administracyjne isądowoadministracyjne, Warszawa 2017.
Literatura uzupełniająca: 
T. Jędrzejewski, M.Masternak, P. Rączka, Administracyjnepostępowanie egzekucyjne, Toruń 2011. 
P.Przybysz, Postępowanie egzekucyjne wadministracji. Komentarz, Warszawa 2015. M.Wierzbowski (red.), M. Szubiakowski, A.Wiktorowska, Postępowanie administracyjne –ogólne, podatkowe, egzekucyjne i przed sądamiadministracyjnymi,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postępowania egzekucyjnego w administracji</w:t>
      </w:r>
    </w:p>
    <w:p>
      <w:pPr>
        <w:spacing w:before="60"/>
      </w:pPr>
      <w:r>
        <w:rPr/>
        <w:t xml:space="preserve">Weryfikacja: </w:t>
      </w:r>
    </w:p>
    <w:p>
      <w:pPr>
        <w:spacing w:before="20" w:after="190"/>
      </w:pPr>
      <w:r>
        <w:rPr/>
        <w:t xml:space="preserve">Egzamin z pytaniami testowymi; kolokwium zrozwiązywaniem kazusów</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keepNext w:val="1"/>
        <w:spacing w:after="10"/>
      </w:pPr>
      <w:r>
        <w:rPr>
          <w:b/>
          <w:bCs/>
        </w:rPr>
        <w:t xml:space="preserve">Efekt W_02: </w:t>
      </w:r>
    </w:p>
    <w:p>
      <w:pPr/>
      <w:r>
        <w:rPr/>
        <w:t xml:space="preserve">Posiada wiedzę w zakresie przebiegu postępowania egzekucyjnego w administracji, jego etapów i stosowanych w nim zasad,</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K_W01	, K_W02	, K_W04</w:t>
      </w:r>
    </w:p>
    <w:p>
      <w:pPr>
        <w:spacing w:before="20" w:after="190"/>
      </w:pPr>
      <w:r>
        <w:rPr>
          <w:b/>
          <w:bCs/>
        </w:rPr>
        <w:t xml:space="preserve">Powiązane efekty obszarowe: </w:t>
      </w:r>
      <w:r>
        <w:rPr/>
        <w:t xml:space="preserve">S1A_W01, S1A_W05, S1A_W07, S1A_W01, S1A_W02, S1A_W04, S1A_W05, S1A_W06, S1A_W07, S1A_W08, S1A_W03, S1A_W07, S1A_W09, S1A_W11</w:t>
      </w:r>
    </w:p>
    <w:p>
      <w:pPr>
        <w:keepNext w:val="1"/>
        <w:spacing w:after="10"/>
      </w:pPr>
      <w:r>
        <w:rPr>
          <w:b/>
          <w:bCs/>
        </w:rPr>
        <w:t xml:space="preserve">Efekt W_03: </w:t>
      </w:r>
    </w:p>
    <w:p>
      <w:pPr/>
      <w:r>
        <w:rPr/>
        <w:t xml:space="preserve">Posiada wiedzę o środkach egzekucyjnych stosowanych w egzekucji administracyjnej oraz ośrodkach prawnych przysługujących uczestnikom postępowania egzekucyjnego</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efekty kierunkowe: </w:t>
      </w:r>
      <w:r>
        <w:rPr/>
        <w:t xml:space="preserve">K_W01	, K_W03, K_W04</w:t>
      </w:r>
    </w:p>
    <w:p>
      <w:pPr>
        <w:spacing w:before="20" w:after="190"/>
      </w:pPr>
      <w:r>
        <w:rPr>
          <w:b/>
          <w:bCs/>
        </w:rPr>
        <w:t xml:space="preserve">Powiązane efekty obszarowe: </w:t>
      </w:r>
      <w:r>
        <w:rPr/>
        <w:t xml:space="preserve">S1A_W01, S1A_W05, S1A_W07, S1A_W01, S1A_W02, S1A_W03, S1A_W04, S1A_W05, S1A_W07, S1A_W08, S1A_W09,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interpretacji przepisów postępowania egzekucyjnego w administracji i zastosować ją w konkretnej sytuacji.</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w:t>
      </w:r>
    </w:p>
    <w:p>
      <w:pPr>
        <w:keepNext w:val="1"/>
        <w:spacing w:after="10"/>
      </w:pPr>
      <w:r>
        <w:rPr>
          <w:b/>
          <w:bCs/>
        </w:rPr>
        <w:t xml:space="preserve">Efekt U_02: </w:t>
      </w:r>
    </w:p>
    <w:p>
      <w:pPr/>
      <w:r>
        <w:rPr/>
        <w:t xml:space="preserve">Potrafi posługiwać się poznanymi zasadami, środkami i instytucjami prawnymi postępowania egzekucyjnego w administracji przewidując skutki prawne ich działania i zastosowania</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K_U01, K_U02, K_U08</w:t>
      </w:r>
    </w:p>
    <w:p>
      <w:pPr>
        <w:spacing w:before="20" w:after="190"/>
      </w:pPr>
      <w:r>
        <w:rPr>
          <w:b/>
          <w:bCs/>
        </w:rPr>
        <w:t xml:space="preserve">Powiązane efekty obszarowe: </w:t>
      </w:r>
      <w:r>
        <w:rPr/>
        <w:t xml:space="preserve">P1A_U01, P1A_U02, P1A_U03, P1A_U05, P1A_U06, P1A_U07, P1A_U08, P1A_U09, P1A_U10, S1A_U01, S1A_U02, S1A_U04, S1A_U06, S1A_U07,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świadomość znaczenia prawidłowego przeprowadzenia postępowania egzekucyjnego przez organy administracji dla efektywnego funkcjonowania państwa.</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K_02: </w:t>
      </w:r>
    </w:p>
    <w:p>
      <w:pPr/>
      <w:r>
        <w:rPr/>
        <w:t xml:space="preserve">Posiada przekonanie, że profesjonalizm i obiektywizm w działaniu organów administracji w ramach postępowania egzekucyjnego w administracji zwiększa szacunek obywatela do państwa i prawa.</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S1A_K04, S1A_K06,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2026-05-30T09:01:31+02:00</dcterms:created>
  <dcterms:modified xsi:type="dcterms:W3CDTF">2026-05-30T09:01:31+02:00</dcterms:modified>
</cp:coreProperties>
</file>

<file path=docProps/custom.xml><?xml version="1.0" encoding="utf-8"?>
<Properties xmlns="http://schemas.openxmlformats.org/officeDocument/2006/custom-properties" xmlns:vt="http://schemas.openxmlformats.org/officeDocument/2006/docPropsVTypes"/>
</file>