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Zbigniew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
Udział w wykładach	15h	
Praca własna: 
przygotowanie do zajęć 10h
czytanie wskazanej literatury 	5h
Sumaryczne obciążenie pracą studenta	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 - 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zagadnienia); Liczba godzin;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 1h
2.	Kategorie semantyczne, znak, symbol, nazwa, rodzaje nazw, oznaczanie, znaczenie. Podział nazw, relacje między zakresami nazw (diagramy Venna). 1,5h
3.	Logika zdań I: pojęcie zdania, rodzaje zdań, pojęcie prawdy i logiki prawdziwościowej. funktory prawdziwościowe, funkcje zdaniowe, tautologie rachunku zdań. Klasyczny rachunek zdań a logiki nieklasyczne.	2h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	1,5h
5.	Pojęcie definicji. Rodzaje definicji. Rola definicji w prawie.	1,5h
6.	Wypowiedzi intensjonalne: rola wypowiedzi intensjonalnych w prawie i naukach społeczno-historycznych, rodzaje wypowiedzi intensjonalnych. Wypowiedzi oceniające i pojęcie normy. Norma postępowania. Wypowiedzi modalne.	1h
7.	Wstęp do hermeneutyki prawa i nauk humanistycznych I. (Logika a uzasadnianie wyroków sądu i postępowanie dowodowe. Rodzaje wnioskowań w postępowaniu dowodowym.)	1,5h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	2h
9.	Klasyfikacja i podział logiczny. Logika a retoryka. Logika pytań: pytania i odpowiedzi. Logika dyskusji. Pytania i ich rodzaje. Stawianie pytań. Rodzaje argumentów. Sofizmaty.	 1,5h
10.	Wstęp do hermeneutyki prawa i nauk humanistycznych II. (Wykładnia i interpretacja przepisów prawnych. Dyrektywy wykładnicze. Interpretacja i rozumienie źródeł historycznych. Hermeneutyka filozoficzna. Hermeneutyka faktów kulturowych.) 1,5h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Ocena za przedmiot:
Ocena: 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W_LP01: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W_LP02: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W_LP03: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W_LP04: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W_LP05: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U_LP01: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U_LP03: </w:t>
      </w:r>
    </w:p>
    <w:p>
      <w:pPr/>
      <w:r>
        <w:rPr/>
        <w:t xml:space="preserve">Potrafi analizować logicznie akty prawne,  teksty naukowe i sytuacje problemowe.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U_LP04: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czasie zajęć, kolokwium pisemne z pytaniami opisowymi lub testowymi lub dyskusja problemów (w czasie zajęć lub konsultacji)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K_LP01: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K_LP03: </w:t>
      </w:r>
    </w:p>
    <w:p>
      <w:pPr/>
      <w:r>
        <w:rPr/>
        <w:t xml:space="preserve">Ma świadomość konieczności zachowania spójności logicznej aktów prawnych i reguł społecznych wraz ze świadomością 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2026-07-27T08:02:10+02:00</dcterms:created>
  <dcterms:modified xsi:type="dcterms:W3CDTF">2026-07-27T08:02:10+02:00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