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koordynator: dr katarzyna Górniak, pracownicy Wydziału wyznaczeni przez Dziekana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 - 25 godz., w tym:
15 godzin udział w seminarium
10 godz. konsultacje
2. praca własna studenta - 125 godz. w tym:
czytanie literatury, analiza aktów prawnych, danych statystycznych itd. - 115 godz.
przygotowanie się do egzaminu - 10 godz.
Łączny nakład pracy studenta wynosi 150 godz., co odpowiada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ECTS, co odpowiada: 15godzin udział w seminarium i 10 godz.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promotora i zakresu badawczego pracy.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zapoznanie studenta z zasadami i standardami przygotowywania pracy dyplomowej oraz zdobycie umiejętności związanych z przeprowadzeniem procesu badawczego.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student zapoznaje się z przebiegiem realizacji prac dyplomowych, tj z zasadami i regułami przygotowywania pracy pod względem formalno-edycyjnym, konstrukcji pracy, stylistycznym, jak również pod względem merytorycznym (interpretacja materiałów, wykorzystywanie źródeł). Student otrzymuje również informacje o przebiegu egzaminu dyplomowego, zdobywa również umiejętności dotyczące prezentacji wyników swojej pracy.
Cele pracy dyplomowej i rodzaje prac
Prace przygotowawcze
Co to jest problematyka badawcza i problem badawczy
Proces realizacji badań
Jak formułować temat pracy?
Jaki jest plan i struktura pracy, z czego się składa?
Jak kompletować bibliografię? Jak szukać bibliografii? 
Wymogi edycyjne (marginesy, czcionka, numeracja itd.)
Cytowanie i przywoływanie
Etyka – plagiat/autoplagiat
Prezentacja przez studentów swoich przygotowań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podstawie: obecności i aktywnego uczestnictwa w seminarium (dyskusja, opracowywanie poszczególnych problemów itp) oraz bieżącej kontroli wyników przygotowywania poszczególnych części pracy - prezentacje w trakcie seminarium.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wskazane przez prowadzącego seminarium i dotyczące tak ogólnych zasad przygotowywania prac dyplomowych, jak i związane z tematem prac. Szczególnie: akty prawne i orzecznictwo.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wiedzę na temat zasad i standardów przygotowywania prac dyplomowych, ze szczególnym uwzględnieniem norm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S1A_W07, S1A_W09, S1A_W11, S1A_W05, S1A_W06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wiedzę na temat procesu badawczego niezbędnego do przygotowania pracy dyplomowej oraz przepisów prawnych z tym związanych.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S1A_W05, S1A_W06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Zna przepisy zawarte w Ustawie z dnia 4 lutego 1994 r. o prawie autorskim i prawach pokrewnych i zna konsekwencje ich nieprzestrzegania.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S1A_W10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Zna podstawowe pojęcia odnoszące się do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S1A_W03, S1A_W04, S1A_W05, S1A_W07, S1A_W08, S1A_W09, S1A_W10</w:t>
      </w:r>
    </w:p>
    <w:p>
      <w:pPr>
        <w:keepNext w:val="1"/>
        <w:spacing w:after="10"/>
      </w:pPr>
      <w:r>
        <w:rPr>
          <w:b/>
          <w:bCs/>
        </w:rPr>
        <w:t xml:space="preserve">Efekt W_05: </w:t>
      </w:r>
    </w:p>
    <w:p>
      <w:pPr/>
      <w:r>
        <w:rPr/>
        <w:t xml:space="preserve">Zna podstawowe zasady zarządzania zasobami własności intelektualnej i zasady ich wykorzystywania, w odniesieniu do aktualnego stany prawnego.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S1A_W06, S1A_W10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 pozyskiwać materiały i informacje niezbędne do przygotowania pracy dyplomowej zgodnie z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S1A_U06, S1A_U08,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Umie przeprowadzić cały proces badawczy zgodnie ze obowiązującymi standardami etycznymi i istniejącymi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S1A_U04, S1A_U05, S1A_U06, S1A_U07, S1A_U08, S1A_U01, S1A_U02, S1A_U04, S1A_U06, S1A_U07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Umie interpretować istniejące przepisy prawa i rozumie ich konsekwencje.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Umie opracować metody, techniki i narzędzia właściwe do rozwiązania problemu określonego w pracy dyplomowej z uwzględnieniem standardów zawartych w przepisach prawa.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S1A_U03,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U_05: </w:t>
      </w:r>
    </w:p>
    <w:p>
      <w:pPr/>
      <w:r>
        <w:rPr/>
        <w:t xml:space="preserve">Umie dyskutować w zespole i formułować opinię na temat przygotowanych rozwiązań,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S1A_U07, S1A_U03,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Wykazuje się samodzielnością i zdolnością do krytycznego myślenia w procesie przygotowywania pracy dyplomowej, szczególnie uwzględnia aspekty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świadomość konsekwencji niepostrzegania przepisów Ustawy z dnia 4 lutego 1994 r. o prawie autorskim i prawach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S1A_K04, S1A_K06, S1A_K04, S1A_K06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Wykazuje gotowość do aktualizacji swojej wiedzy, przede wszystkim tej dotyczącej stanu prawnego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S1A_K04, S1A_K06, S1A_K04, S1A_K06</w:t>
      </w:r>
    </w:p>
    <w:p>
      <w:pPr>
        <w:keepNext w:val="1"/>
        <w:spacing w:after="10"/>
      </w:pPr>
      <w:r>
        <w:rPr>
          <w:b/>
          <w:bCs/>
        </w:rPr>
        <w:t xml:space="preserve">Efekt K_04: </w:t>
      </w:r>
    </w:p>
    <w:p>
      <w:pPr/>
      <w:r>
        <w:rPr/>
        <w:t xml:space="preserve">Ma gotowość do dzielenia się swoimi opiniami i interpretacjami na rzecz rozwiązywania szerszych problemów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S1A_K05,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K_05: </w:t>
      </w:r>
    </w:p>
    <w:p>
      <w:pPr/>
      <w:r>
        <w:rPr/>
        <w:t xml:space="preserve">Wykazuje zdolność do zastosowania wiedzy prawnej do rozwiązywania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S1A_K02, S1A_K03, 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2024-05-02T10:21:43+02:00</dcterms:created>
  <dcterms:modified xsi:type="dcterms:W3CDTF">2024-05-02T10:21:43+02:00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