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w ekonomii [English for Economics]</w:t>
      </w:r>
    </w:p>
    <w:p>
      <w:pPr>
        <w:keepNext w:val="1"/>
        <w:spacing w:after="10"/>
      </w:pPr>
      <w:r>
        <w:rPr>
          <w:b/>
          <w:bCs/>
        </w:rPr>
        <w:t xml:space="preserve">Koordynator przedmiotu: </w:t>
      </w:r>
    </w:p>
    <w:p>
      <w:pPr>
        <w:spacing w:before="20" w:after="190"/>
      </w:pPr>
      <w:r>
        <w:rPr/>
        <w:t xml:space="preserve">mgr Roman Gąsecki / mgr Ewa Gizińska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 1/2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16 ćwiczeń, 24 przygotowanie do zajęć, 10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na poziomie B2</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angielskim, prezentowanie wyników swoich badań w formie ustnej i pisemnej, jak również sprawne komunikowanie się w języku angielskim na tematy ogólne.
W semestrze II celem przedmiotu jest dalsze nabywanie sprawności językowych, ze zwróceniem uwagi na umiejętności wypowiadania się na wiele tematów, wykazując pozytywne i negatywne strony zagadnienia. Ponadto, student nabywa umiejętności rozumienia problematyki konkretnych lub abstrakcyjnych zjawisk przedstawionych w tekstach złożonych, a szczególnie własnej tematyki zawodowej. </w:t>
      </w:r>
    </w:p>
    <w:p>
      <w:pPr>
        <w:keepNext w:val="1"/>
        <w:spacing w:after="10"/>
      </w:pPr>
      <w:r>
        <w:rPr>
          <w:b/>
          <w:bCs/>
        </w:rPr>
        <w:t xml:space="preserve">Treści kształcenia: </w:t>
      </w:r>
    </w:p>
    <w:p>
      <w:pPr>
        <w:spacing w:before="20" w:after="190"/>
      </w:pPr>
      <w:r>
        <w:rPr/>
        <w:t xml:space="preserve">Topics and vocabulary:
Meeting people / Socializing / Making Arrangements
Cultural Awareness / Quality
Import/Export / Trade / Negotiating
Marketing / Promotion / Advertising
Customer Relations / Loyalty / Communication
Writing:
Formal Letters (of application, of enquiry, of complaint)
Proposals
Language structure:
Conditionals
Expressing causes and results
Comparing and contrasting
Language structure:
1. Passives.
2. Modals.
3. Relatives.
</w:t>
      </w:r>
    </w:p>
    <w:p>
      <w:pPr>
        <w:keepNext w:val="1"/>
        <w:spacing w:after="10"/>
      </w:pPr>
      <w:r>
        <w:rPr>
          <w:b/>
          <w:bCs/>
        </w:rPr>
        <w:t xml:space="preserve">Metody oceny: </w:t>
      </w:r>
    </w:p>
    <w:p>
      <w:pPr>
        <w:spacing w:before="20" w:after="190"/>
      </w:pPr>
      <w:r>
        <w:rPr/>
        <w:t xml:space="preserve">1. Formalnym warunkiem zaliczenia zajęć w danym semestrze jest systematyczne uczęszczanie na zajęcia językowe; dopuszcza się nieobecność bez usprawiedliwienia na dwóch spotkaniach w semestrze. Kontroli obecności oraz usprawiedliwienia nieobecności dokonuje  prowadzący zajęcia.
2. Stopień opanowania materiału oceniany jest na podstawie: aktywnego uczestniczenia w zajęciach (praca z podręcznikiem, wykonywania zadań  indywidualnych, w parach i grupach); pisemnych prac kontrolnych (co najmniej jednej w semestrze); prac domowych. Student jest zobowiązany wykazać się pracą własną, aby uzyskać odpowiednią dla modułu liczbę punktów ECTS, co odpowiada określonej liczbie godzin przeznaczonych na naukę poza zajęciami). 
3. Zaliczenie zajęć podlega ocenie; wpis oceny uzyskuje się na ostatnim zajęciu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Tullis G. and T. Trappe, New Insights into Business, Longman 2013; 
Cotton, D., Falvey, D. and S. Kent, Market Leader, Pearson Longman 2010; Brieger, N. and S. Sweeney, Language of Business English, Prentice Hall  2004; Brook-Hart, G., Business Benchmark, Cambridge University Press 2012.</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K06: </w:t>
      </w:r>
    </w:p>
    <w:p>
      <w:pPr/>
      <w:r>
        <w:rPr/>
        <w:t xml:space="preserve">Ma wyobrażenie o środowisku typowym dla obszaru języka angielskiego. Zna przykłady z historii, geografii, kultury i techniki Wielkiej Brytanii i USA. Rozumie teksty i wypowiedzi, dotyczące spraw życia codziennego i biznesowego. </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2026-09-09T16:34:43+02:00</dcterms:created>
  <dcterms:modified xsi:type="dcterms:W3CDTF">2026-09-09T16:34:43+02:00</dcterms:modified>
</cp:coreProperties>
</file>

<file path=docProps/custom.xml><?xml version="1.0" encoding="utf-8"?>
<Properties xmlns="http://schemas.openxmlformats.org/officeDocument/2006/custom-properties" xmlns:vt="http://schemas.openxmlformats.org/officeDocument/2006/docPropsVTypes"/>
</file>