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wykłady: dr Jacek Połowianiuk, 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15	
czytanie wskazanej literatury 	55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LexisNexis, Warszawa 2012
2. Agnieszka Kastelik-Smaza: Pytania prejudycjalne do Trybunału Sprawiedliwości Unii Europejskiej a prawa jednostki, Oficyna a Wolters Kluwer business, Warszawa 2010 
3.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unijnego i systemu ochrony prawnej w UE. 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W_2: </w:t>
      </w:r>
    </w:p>
    <w:p>
      <w:pPr/>
      <w:r>
        <w:rPr/>
        <w:t xml:space="preserve">Ma wiedzę w zakresie struktury i kompetencji unijnych organów sądowych.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W_3: </w:t>
      </w:r>
    </w:p>
    <w:p>
      <w:pPr/>
      <w:r>
        <w:rPr/>
        <w:t xml:space="preserve">Ma wiedzę na temat postępowania przed Trybunałem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W_4: </w:t>
      </w:r>
    </w:p>
    <w:p>
      <w:pPr/>
      <w:r>
        <w:rPr/>
        <w:t xml:space="preserve">Ma wiedzę na temat podstawowych rodzajów skarg kierowanych do Trybunału Sprawiedliwości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W_5: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W_6: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W_7: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U_5: </w:t>
      </w:r>
    </w:p>
    <w:p>
      <w:pPr/>
      <w:r>
        <w:rPr/>
        <w:t xml:space="preserve"> 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K_3: </w:t>
      </w:r>
    </w:p>
    <w:p>
      <w:pPr/>
      <w:r>
        <w:rPr/>
        <w:t xml:space="preserve"> 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2025-12-02T23:45:37+01:00</dcterms:created>
  <dcterms:modified xsi:type="dcterms:W3CDTF">2025-12-02T23:45:37+01:00</dcterms:modified>
</cp:coreProperties>
</file>

<file path=docProps/custom.xml><?xml version="1.0" encoding="utf-8"?>
<Properties xmlns="http://schemas.openxmlformats.org/officeDocument/2006/custom-properties" xmlns:vt="http://schemas.openxmlformats.org/officeDocument/2006/docPropsVTypes"/>
</file>