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i techniczne aspekty gospodarki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Wojciech Gonet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A21_PTAGN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20 h
Praca własna: 
przygotowanie do zajęć 20 h
czytanie wskazanej literatury 35 h 
razem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wcześniejsza wiedza z zakresu prawa cywilnego i prawa administracyjnego.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obrotu nieruchomościami, w tym w szczególności należącymi do Skarbu Państwa i jednostek samorządu terytorialnego oraz aktualnymi przepisami w zakresie wywłaszczania nieruchomości, a także zasad funkcjonowania podstawowych rejestrów publicznych gromadzących informacje o nieruchomościach w systemach teleinformatycznych oraz standardy techniczne tworzenia i prowadzenia zintegrowanego systemu informacji o nieruchomościach. Celem wykładów jest także zapoznanie studentów z regulacjami dotyczącymi umów deweloperskich i funkcjonowania wspólnot mieszkaniowych, a także umowami, jakie zawierane są w obrocie nieruchomościami oraz zasadami reprezentacji stron umów w obrocie nieruchomościami. Wykłady dotyczą całości problemów, wyjaśnią kwestie teoretyczne (system pojęć) oraz stanowią podstawy dla studiowania szczegółowych problemów z zakresu gospodarki nieruchomościami.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wiadomości o prawie rzeczowym - pojęcie rzeczy, rodzaje rzeczy, części składowe rzeczy, pojęcie i cechy praw rzeczowych, zamknięty katalog praw rzeczowych.
2. Własność nieruchomości – rodzaje własności, zakres i treść prawa własności, współwłasność
3. Użytkowanie wieczyste – geneza i pojęcie, ustanowienie, cechy i treść tego prawa oraz jego wygaśnięcie
4. Rodzaje nieruchomości – gruntowe, budynkowe i lokalowe, podstawy oznaczenia nieruchomości w aspekcie prawnym i geodezyjnym.
5. Zasady cywilnoprawne obrotu nieruchomościami – sposoby nabycia własności, ogólne zasady obrotu nieruchomościami, obrót nieruchomościami przez osoby prawne oraz jednostki organizacyjne nieposiadające osobowości prawnej.
6. Gospodarowanie nieruchomościami stanowiącymi własność Skarbu Państwa lub jednostek samorządu terytorialnego – organy administracji publicznej gospodarujące mieniem publicznym, formy prawne gospodarowania nieruchomościami publicznymi, procedura sprzedaży i oddania nieruchomości publicznych w użytkowanie wieczyste.
7. Wywłaszczenie nieruchomości – pojęcie wywłaszczenia, podstawa prawna i przesłanki wywłaszczenia, postępowanie wywłaszczeniowe, odszkodowanie za wywłaszczoną nieruchomość, zwrot wywłaszczonej nieruchomości.
8. Odrębna własność lokali – pojęcie odrębnej własności lokalu, sposoby jej ustanowienia, wspólnota mieszkaniowa, prawa i obowiązki właścicieli lokali, zarząd nieruchomością wspólną, umowa deweloperska
9. Funkcjonowanie ksiąg wieczystych i ewidencji gruntów jako rejestrów publicznych gromadzących informacje o nieruchomościach – pojęcie i funkcja księgi wieczystej, zasady ksiąg wieczystych, budowa księgi wieczystej, prawa podlegające ujawnieniu w księdze, charakter wpisów, pojęcie i treść ewidencji gruntów i budynków,  znaczenie informacji zawartych w obu rejestrach, prowadzenie obu rejestrów w systemach teleinformatycznych i udostępnianie zgromadzonych w nich informacji za pomocą tych systemów.
10. Umowa deweloperska jako forma ochrony nabywców lokali mieszkalnych oraz domów jednorodzinnych
11. Test końcowy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aktywność na wykładach (uczestnictwo w rozwiązywaniu kazusów) oraz uzyskanie pozytywnej oceny z testu zaliczeniowego. Wykłady kończą się testem podsumowującym złożonym z pytań jednokrotnego i wielokrotnego wyboru, który obejmuje wiedzę z wykładów oraz zalecanej literatury. W przypadku pytań wielokrotnego wyboru za zaznaczenie wszystkich prawidłowych odpowiedzi w danym pytaniu otrzymuje się 1 punkt, a w przeciwnym wypadku 0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„Nieruchomości. Problematyka prawna”, G. Bieniek, S. Rudnicki, Warszawa 2013
„Reprezentacja stron umów w obrocie nieruchomościami”, W. Gonet. Warszawa 2014
Literatura uzupełniająca:
 „Nieruchomości. Zagadnienia prawne”, H. Kisilowska (red.), Warszawa 2011
„Ustawa o gospodarce nieruchomościami. Komentarz”, S. Kalus (red.)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Ma zaawansowaną wiedzę dotyczącą pojęć i praw w zakresie obrotu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w formie pytań jednokrotnego  i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Ma zaawansowaną wiedzę z zakresu regulacji prawnych  dotyczących zasad gospodarki nieruchomościami i wywłaszczenia nieruchomości.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w formie pytań jednokrotnego  i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K_W04: </w:t>
      </w:r>
    </w:p>
    <w:p>
      <w:pPr/>
      <w:r>
        <w:rPr/>
        <w:t xml:space="preserve">Ma wiedzę na temat metod analizy danych prawnych w obszarze regulacji i procedur dotyczących obrotu nieruchomościami publicznymi oraz funkcjonowania rejestrów publicznych.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w formie pytań jednokrotnego  i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Ma umiejętność formułowania opinii dotyczących prawnych uwarunkowań obrotu nieruchomościami, gospodarowania nieruchomościami publicznymi i wywłaszczania nieruchomości oraz wskazywania niezbędnych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zadań praktycznych  (kazusy) prezentowanych podczas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S2A_U04, S2A_U07</w:t>
      </w:r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Umie dokonywać syntezy informacji w celu formułowania spójnej i przekonującej argumentacji na rzecz konkretnych rozwiązań dotyczących stanów faktycznych w zakresie gospodarki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zadań praktycznych  (kazusy) prezentowanych podczas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Ma świadomość etyki i odpowiedzialności związanej z wykonywanym zawodem w zakresie gospodarki nieruchomościami w celu zapewnienia bezpieczeństwa  obrotu nieruchomościami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Ma nawyk samodzielnej pracy, samokształcenia oraz aktualizowania i kumulacji wiedzy z różnych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2024-05-01T13:46:58+02:00</dcterms:created>
  <dcterms:modified xsi:type="dcterms:W3CDTF">2024-05-01T13:46:58+02:00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