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 Technologies &amp; Standards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Technical Courses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Average student workload:
- participation in lectures: 30 h,
- participation in laboratory classes: 30 h,
- preparation for the lectures and lab exercises (reading the lecture notes, additional literature, lab manuals etc., learning to configure network devices using CLI, learning the network simulation tools): 15 h (lectures) + 50 h (labs) = 65 h
- participation in consultations: 2 h
- preparation for the tests: 15 h 
Total workload: 142 h (~6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should acquire the basic knowledge of the architecture and functioning of the Internet. The goal is to review selected standard network technologies and service architectures that make a foundation of today’s Internet, with a deeper dive into core network technologies of large ISPs.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Introduction: Internet structure, protocols, and layers (OSI model and the TCP/IP stack). 
2. Overview of the Internet data link layer.
3. Internet network layer: IP, addressing and subnetting, NAT, IPv6. Internet routing principles. OSPF protocol. Inter-ISP routing: Border Gateway Protocol (BGP). ISP core network technologies: MPLS, Segment Routing.
4. Internet transport layer: principles, UDP and TCP.
5. Internet application layer: DNS service, www and HTTP,  Voice Over IP,  OTT video streaming. 
6. Content Delivery Networks and Internet datacenters: architecture overview.
7. The fundamentals of Internet Of Things.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Total score is a sum of scores from:
• 2 tests (50% of points)
• lab exercises (50% of points), based on the submitted reports 
Grading:
•	5.0: 	91-100 points
•	4.5: 	81-90 points
•	4.0: 	71-80 points
•	3.5: 	61-70 points
•	3.0: 	51-60 points
•	2.0: 	  0-50 points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J.F. Kurose, Keith Ross, "Computer Networking: A Top-Down Approach Featuring the Internet (7th Edition)", Pearson Addison Wesley, 2018.
2. P.L. Dordal, "An Introduction to Computer Networks", 2018. 
3. D.E. Comer, "Internetworking with TCP/IP Volume One (6th Edition)", Addison-Wesley, 2013. 
4. Internet Standards, RFCs, etc.
5. Lecture slides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EITS_W01: </w:t>
      </w:r>
    </w:p>
    <w:p>
      <w:pPr/>
      <w:r>
        <w:rPr/>
        <w:t xml:space="preserve">Has basic knowledge in the field of functional and physical architecture and the implementation of services in ISDN networks, mobile phone networks, Internet, as well as their evolution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EITS_W02: </w:t>
      </w:r>
    </w:p>
    <w:p>
      <w:pPr/>
      <w:r>
        <w:rPr/>
        <w:t xml:space="preserve">Has a systematic knowledge in the field of functional architecture, protocols and scenarios for basic services - www, email, voip - in the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labs,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EITS_U01: </w:t>
      </w:r>
    </w:p>
    <w:p>
      <w:pPr/>
      <w:r>
        <w:rPr/>
        <w:t xml:space="preserve">Is able to analyze the configuration and operation of basic applications and Web services considering the applied protocols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Lab,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2026-01-11T08:51:05+01:00</dcterms:created>
  <dcterms:modified xsi:type="dcterms:W3CDTF">2026-01-11T08:51:05+01:00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