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English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Kopryna/mgr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hours of classwork + 15h - preparation to classes (presentation) + 15h -  written assignments + Webquest.   Total =60 hours.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hours in class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hours of preparation for class =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at least  B2 level
Can understand the main ideas of complex text on both concrete and abstract topics, including technical discussions in his/her field of specialisation. Can interact with a degree of fluency and spontaneity that makes regular interaction with native speakers quite possible without strain for either party. Can produce clear, detailed text on a wide range of subjects and explain a viewpoint on a topical issue giving the advantages and disadvantages of various options.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Reaching C1 level according to the CEFR  in general English, with elements of ESP/EAP  required of technical university graduates./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Lexis: Innovation and inventions. Risks and hazards. IT in education in business. Difference and diversity. The world we live in. Critical thinking.
Functions: Skimming and scanning. Selecting and prioritising. Understanding implicit meanings. Inferring the meaning of words. Note-taking. Recognising plagiarism.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Class participation; short presentations
50% - Written assignments; Mid- and semester test.
Total number of points 100
90-100   5.0
84-89     4.5
76-83     4.0
68-75     3.5
60-67    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Cambridge Academic English - Upper intermediate or advanced.
Teacher's own materials - authentic materials; grammar courebooks; EAP coursebooks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According to the students' diagnosed level of English (placement test), the teacher decides on the level of the coursebook and additional materials.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[K_U08] : </w:t>
      </w:r>
    </w:p>
    <w:p>
      <w:pPr/>
      <w:r>
        <w:rPr/>
        <w:t xml:space="preserve">Potrafi przygotować i przedstawić w języku polskim i języku angielskim prezentację ustną, dotyczącą szczegółowych zagadnień z zakresu informatyki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krótkiej prezentacji dotyczącej informatyki w oparciu o źródła zewnętrzne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 ma umiejętności językowe w zakresie informatyki, zgodne z wymaganiami określonymi dla poziomu B2 Europejskiego Systemu 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Rozumienie wykładów z zakresu IT, praca z  literaturą fachową, wypowiedzi na tematy fachowe,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ELAN1_W01: </w:t>
      </w:r>
    </w:p>
    <w:p>
      <w:pPr/>
      <w:r>
        <w:rPr/>
        <w:t xml:space="preserve">Rozumie różne rodzaje dłuższych, wymagających tekstów i rozpoznaje ukryte znaczenie. Potrafi wypowiadać się płynnie i spontanicznie bez wyraźnego wysiłku i problemów leksykalnych. Potrafi skutecznie używać języka w sytuacjach społecznych, akademickich i zawodowych. Potrafi produkować jasne, dobrze zbudowane, szczegółowe wypowiedzi pisemne na tematy złożone, wykazując znajomość struktur i środków logicznie łączących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Classwork,  tests, homework, written assignments, presentations.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ELAN1_U01: </w:t>
      </w:r>
    </w:p>
    <w:p>
      <w:pPr/>
      <w:r>
        <w:rPr/>
        <w:t xml:space="preserve">CAN prepare/draft professional correspondence, take reasonably accurate notes in meetings or write an essay which shows an ability to communicate.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Tests, written homework.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ELAN1_U02: </w:t>
      </w:r>
    </w:p>
    <w:p>
      <w:pPr/>
      <w:r>
        <w:rPr/>
        <w:t xml:space="preserve">CAN read quickly enough to cope with an academic course,  read the media for information or  understand non-standard correspondence.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Homework, classwork,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keepNext w:val="1"/>
        <w:spacing w:after="10"/>
      </w:pPr>
      <w:r>
        <w:rPr>
          <w:b/>
          <w:bCs/>
        </w:rPr>
        <w:t xml:space="preserve">Efekt ELAN1_U03: </w:t>
      </w:r>
    </w:p>
    <w:p>
      <w:pPr/>
      <w:r>
        <w:rPr/>
        <w:t xml:space="preserve">CAN contribute effectively to meetings and seminars within own area of work or keep up a casual conversation with a good degree of fluency, coping with abstract expressions.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Classwork, short presentations.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ELAN1_K01: </w:t>
      </w:r>
    </w:p>
    <w:p>
      <w:pPr/>
      <w:r>
        <w:rPr/>
        <w:t xml:space="preserve">CAN work independently and in a team, assuming different roles.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Classwork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2026-04-02T19:20:18+02:00</dcterms:created>
  <dcterms:modified xsi:type="dcterms:W3CDTF">2026-04-02T19:20:18+02:00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