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English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Kopryna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class attendance + 30 h homework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in class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hours of own work (preparation of presentations, webquest, test preparation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Can understand the main ideas of complex text on both concrete and abstract topics, including technical discussions in his/her field of specialisation. Can interact with a degree of fluency and spontaneity that makes regular interaction with native speakers quite possible without strain for either party. Can produce clear, detailed text on a wide range of subjects and explain a viewpoint on a topical issue giving the advantages and disadvantages of various options.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Reaching C1 level according to the CEFR  in general English, with elements of ESP/EAP  required of technical university graduates./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Lexis: Work and equality. Ways of studying in higher education. Marketing and consumers. Communicating science. Controversies.
Functions: Reading critically. Hedging. The language of presentations. Describing visual information. References. Avoiding repetition. Evaluating academic texts.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Class participation; presentations; Written assignments;
50% - Exam
Total number of points 100
90-100   5.0
84-89     4.5
76-83     4.0
68-75     3.5
60-67    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Cambridge Academic English (upper-intermediate OR advanced) + teacher's supplementary 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Continuation of ELAN1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ELAN2_W01: </w:t>
      </w:r>
    </w:p>
    <w:p>
      <w:pPr/>
      <w:r>
        <w:rPr/>
        <w:t xml:space="preserve">Can understand a wide range of demanding, longer texts, and recognise implicit meaning. Can express him/herself fluently and spontaneously without much obvious searching for expressions. Can use language flexibly and effectively for social, academic and professional purposes. Can produce clear, well-structured, detailed text on complex subjects, showing controlled use of organisational patterns, connectors and cohesive devices.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Classwork, homework, short tests, presentation,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ELAN2_U01: </w:t>
      </w:r>
    </w:p>
    <w:p>
      <w:pPr/>
      <w:r>
        <w:rPr/>
        <w:t xml:space="preserve">CAN prepare/draft professional correspondence, take reasonably accurate notes in meetings or write an essay which shows an ability to communicate.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written homework.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ELAN2_U02: </w:t>
      </w:r>
    </w:p>
    <w:p>
      <w:pPr/>
      <w:r>
        <w:rPr/>
        <w:t xml:space="preserve">CAN read quickly enough to cope with an academic course, read the media for information or understand non-standard correspondence.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Homework, classwork, tests, presentation, exam.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keepNext w:val="1"/>
        <w:spacing w:after="10"/>
      </w:pPr>
      <w:r>
        <w:rPr>
          <w:b/>
          <w:bCs/>
        </w:rPr>
        <w:t xml:space="preserve">Efekt ELAN2_U03: </w:t>
      </w:r>
    </w:p>
    <w:p>
      <w:pPr/>
      <w:r>
        <w:rPr/>
        <w:t xml:space="preserve">CAN contribute effectively to meetings and seminars as well as conduct a presentation within own area of work or keep up a casual conversation with a good degree of fluency, coping with abstract expressions.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 participation, 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ELAN2_K01: </w:t>
      </w:r>
    </w:p>
    <w:p>
      <w:pPr/>
      <w:r>
        <w:rPr/>
        <w:t xml:space="preserve">CAN work independently and in a team, assuming different roles.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2026-04-03T10:32:57+02:00</dcterms:created>
  <dcterms:modified xsi:type="dcterms:W3CDTF">2026-04-03T10:32:57+02:00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